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D1" w:rsidRPr="00D034A6" w:rsidRDefault="00AF39D1" w:rsidP="00D034A6">
      <w:pPr>
        <w:pStyle w:val="1"/>
      </w:pPr>
      <w:r w:rsidRPr="00D034A6">
        <w:rPr>
          <w:rFonts w:hint="eastAsia"/>
        </w:rPr>
        <w:t>攀枝花市西区强力推进义务教育优质均衡发展谱写教育共富新篇</w:t>
      </w:r>
    </w:p>
    <w:p w:rsidR="00AF39D1" w:rsidRDefault="00AF39D1" w:rsidP="00AF39D1">
      <w:pPr>
        <w:ind w:firstLineChars="200" w:firstLine="420"/>
        <w:jc w:val="left"/>
      </w:pPr>
      <w:r>
        <w:rPr>
          <w:rFonts w:hint="eastAsia"/>
        </w:rPr>
        <w:t>西区坚持把推进义务教育优质均衡发展作为共同富裕工作的重要抓手，积极对标先进地区共富教育体系，查找差距、明确目标，有针对性地制定系列政策措施，整体提升西区义务教育优质均衡发展水平，以教育高质量发展，助力共同富裕试验区建设。目前，对照</w:t>
      </w:r>
      <w:r>
        <w:t>2025</w:t>
      </w:r>
      <w:r>
        <w:t>年优质均衡发展示范县的</w:t>
      </w:r>
      <w:r>
        <w:t>31</w:t>
      </w:r>
      <w:r>
        <w:t>项国家验收标准，西区已提前达标</w:t>
      </w:r>
      <w:r>
        <w:t>27</w:t>
      </w:r>
      <w:r>
        <w:t>项。</w:t>
      </w:r>
    </w:p>
    <w:p w:rsidR="00AF39D1" w:rsidRDefault="00AF39D1" w:rsidP="00AF39D1">
      <w:pPr>
        <w:ind w:firstLineChars="200" w:firstLine="420"/>
        <w:jc w:val="left"/>
      </w:pPr>
      <w:r>
        <w:rPr>
          <w:rFonts w:hint="eastAsia"/>
        </w:rPr>
        <w:t>一、优布局，推动教育资源均衡。</w:t>
      </w:r>
    </w:p>
    <w:p w:rsidR="00AF39D1" w:rsidRDefault="00AF39D1" w:rsidP="00AF39D1">
      <w:pPr>
        <w:ind w:firstLineChars="200" w:firstLine="420"/>
        <w:jc w:val="left"/>
      </w:pPr>
      <w:r>
        <w:rPr>
          <w:rFonts w:hint="eastAsia"/>
        </w:rPr>
        <w:t>一是聚焦区域均衡。制定出台《攀枝花市西区“十四五”基础教育学校布局和建设规划方案》，按照相对集中、因地制宜原则，先后撤并边薄学校</w:t>
      </w:r>
      <w:r>
        <w:t>3</w:t>
      </w:r>
      <w:r>
        <w:t>所、农村办学点</w:t>
      </w:r>
      <w:r>
        <w:t>7</w:t>
      </w:r>
      <w:r>
        <w:t>个，</w:t>
      </w:r>
      <w:r>
        <w:t>76</w:t>
      </w:r>
      <w:r>
        <w:t>名中高级、骨干教师充实至主城区学校，教育资源配置更加集约高效。</w:t>
      </w:r>
    </w:p>
    <w:p w:rsidR="00AF39D1" w:rsidRDefault="00AF39D1" w:rsidP="00AF39D1">
      <w:pPr>
        <w:ind w:firstLineChars="200" w:firstLine="420"/>
        <w:jc w:val="left"/>
      </w:pPr>
      <w:r>
        <w:rPr>
          <w:rFonts w:hint="eastAsia"/>
        </w:rPr>
        <w:t>二是聚焦校际均衡。持续推进集团化办学，将原有</w:t>
      </w:r>
      <w:r>
        <w:t>3</w:t>
      </w:r>
      <w:r>
        <w:t>个教育集团整合为</w:t>
      </w:r>
      <w:r>
        <w:t>2</w:t>
      </w:r>
      <w:r>
        <w:t>个，充分发挥市三十六中小、市三十一中小</w:t>
      </w:r>
      <w:r>
        <w:t>2</w:t>
      </w:r>
      <w:r>
        <w:t>所学校领航作用，通过支教、交流轮岗、教学资源共享等方式，辐射带动其他学校共同提升，多校抱团发展、资源优势互补的良好局面不断巩固。</w:t>
      </w:r>
      <w:r>
        <w:t>2023</w:t>
      </w:r>
      <w:r>
        <w:t>年，市三十六中小成功创建首批</w:t>
      </w:r>
      <w:r>
        <w:t>“</w:t>
      </w:r>
      <w:r>
        <w:t>四川省义务教育优质发展共同体领航学校</w:t>
      </w:r>
      <w:r>
        <w:t>”</w:t>
      </w:r>
      <w:r>
        <w:t>，实现西区省级名校</w:t>
      </w:r>
      <w:r>
        <w:t>“</w:t>
      </w:r>
      <w:r>
        <w:t>零</w:t>
      </w:r>
      <w:r>
        <w:t>”</w:t>
      </w:r>
      <w:r>
        <w:t>突破。</w:t>
      </w:r>
    </w:p>
    <w:p w:rsidR="00AF39D1" w:rsidRDefault="00AF39D1" w:rsidP="00AF39D1">
      <w:pPr>
        <w:ind w:firstLineChars="200" w:firstLine="420"/>
        <w:jc w:val="left"/>
      </w:pPr>
      <w:r>
        <w:rPr>
          <w:rFonts w:hint="eastAsia"/>
        </w:rPr>
        <w:t>三是聚焦硬件均衡。持续加大教育投入，在财政十分紧张的情况下，多渠道筹措资金</w:t>
      </w:r>
      <w:r>
        <w:t>4500</w:t>
      </w:r>
      <w:r>
        <w:t>余万元，新建学校食堂</w:t>
      </w:r>
      <w:r>
        <w:t>3</w:t>
      </w:r>
      <w:r>
        <w:t>个、学生宿舍</w:t>
      </w:r>
      <w:r>
        <w:t>3</w:t>
      </w:r>
      <w:r>
        <w:t>栋、教学综合楼</w:t>
      </w:r>
      <w:r>
        <w:t>2</w:t>
      </w:r>
      <w:r>
        <w:t>栋，改造运动场</w:t>
      </w:r>
      <w:r>
        <w:t>3</w:t>
      </w:r>
      <w:r>
        <w:t>个，辖区教学及辅助用房、运动场生均面积分别提升</w:t>
      </w:r>
      <w:r>
        <w:t>30%</w:t>
      </w:r>
      <w:r>
        <w:t>和</w:t>
      </w:r>
      <w:r>
        <w:t>38%</w:t>
      </w:r>
      <w:r>
        <w:t>。</w:t>
      </w:r>
    </w:p>
    <w:p w:rsidR="00AF39D1" w:rsidRDefault="00AF39D1" w:rsidP="00AF39D1">
      <w:pPr>
        <w:ind w:firstLineChars="200" w:firstLine="420"/>
        <w:jc w:val="left"/>
      </w:pPr>
      <w:r>
        <w:rPr>
          <w:rFonts w:hint="eastAsia"/>
        </w:rPr>
        <w:t>二、强改革，推动教学质量优质。</w:t>
      </w:r>
    </w:p>
    <w:p w:rsidR="00AF39D1" w:rsidRDefault="00AF39D1" w:rsidP="00AF39D1">
      <w:pPr>
        <w:ind w:firstLineChars="200" w:firstLine="420"/>
        <w:jc w:val="left"/>
      </w:pPr>
      <w:r>
        <w:rPr>
          <w:rFonts w:hint="eastAsia"/>
        </w:rPr>
        <w:t>一是聚焦教学专业化。建立健全促进课堂改革、技能竞赛、教研科研等系列制度，在课题研究、校本教材编写等方面，强化与成都师范学院等高等院校交流合作，共同编写的“</w:t>
      </w:r>
      <w:r>
        <w:t>ST-Book”</w:t>
      </w:r>
      <w:r>
        <w:t>学教案正式投入使用。深入推进</w:t>
      </w:r>
      <w:r>
        <w:t>“</w:t>
      </w:r>
      <w:r>
        <w:t>三名</w:t>
      </w:r>
      <w:r>
        <w:t>”</w:t>
      </w:r>
      <w:r>
        <w:t>工程建设，建成省级卓越校长工作室</w:t>
      </w:r>
      <w:r>
        <w:t>1</w:t>
      </w:r>
      <w:r>
        <w:t>个、省级校长工作站</w:t>
      </w:r>
      <w:r>
        <w:t>1</w:t>
      </w:r>
      <w:r>
        <w:t>个、省级名师工作站</w:t>
      </w:r>
      <w:r>
        <w:t>3</w:t>
      </w:r>
      <w:r>
        <w:t>个、市区级名师名校长工作室</w:t>
      </w:r>
      <w:r>
        <w:t>15</w:t>
      </w:r>
      <w:r>
        <w:t>个，</w:t>
      </w:r>
      <w:r>
        <w:t>“</w:t>
      </w:r>
      <w:r>
        <w:t>三名</w:t>
      </w:r>
      <w:r>
        <w:t>”</w:t>
      </w:r>
      <w:r>
        <w:t>示范引领带动作用更加明显。</w:t>
      </w:r>
    </w:p>
    <w:p w:rsidR="00AF39D1" w:rsidRDefault="00AF39D1" w:rsidP="00AF39D1">
      <w:pPr>
        <w:ind w:firstLineChars="200" w:firstLine="420"/>
        <w:jc w:val="left"/>
      </w:pPr>
      <w:r>
        <w:rPr>
          <w:rFonts w:hint="eastAsia"/>
        </w:rPr>
        <w:t>二是聚焦办学信息化。积极探索云教学、视频教学等方式，先后投入资金</w:t>
      </w:r>
      <w:r>
        <w:t>1300</w:t>
      </w:r>
      <w:r>
        <w:t>余万元，对</w:t>
      </w:r>
      <w:r>
        <w:t>200</w:t>
      </w:r>
      <w:r>
        <w:t>余间教室进行信息化改造，建设校园录播室、电视台</w:t>
      </w:r>
      <w:r>
        <w:t>3</w:t>
      </w:r>
      <w:r>
        <w:t>个，信息化</w:t>
      </w:r>
      <w:r>
        <w:t>2.0</w:t>
      </w:r>
      <w:r>
        <w:t>网络环境（城域网）建成投用，辖区学校实验操作考场实现视频监控全覆盖。</w:t>
      </w:r>
    </w:p>
    <w:p w:rsidR="00AF39D1" w:rsidRDefault="00AF39D1" w:rsidP="00AF39D1">
      <w:pPr>
        <w:ind w:firstLineChars="200" w:firstLine="420"/>
        <w:jc w:val="left"/>
      </w:pPr>
      <w:r>
        <w:rPr>
          <w:rFonts w:hint="eastAsia"/>
        </w:rPr>
        <w:t>三是聚焦服务个性化。持续推进“一校一品”创建，将德育、智育、体育、美育、劳动教育“五育融合”融入办学理念，鼓励学校挖掘自身特色，探索开发互动型、实践型社团活动。市三十一中小“清香文学社”连续</w:t>
      </w:r>
      <w:r>
        <w:t>7</w:t>
      </w:r>
      <w:r>
        <w:t>年获评全国示范校园文学社团，</w:t>
      </w:r>
      <w:r>
        <w:t>“</w:t>
      </w:r>
      <w:r>
        <w:t>笨鸟漫画俱乐部</w:t>
      </w:r>
      <w:r>
        <w:t>”</w:t>
      </w:r>
      <w:r>
        <w:t>入选国家级儿童漫画教学创作基地。</w:t>
      </w:r>
    </w:p>
    <w:p w:rsidR="00AF39D1" w:rsidRDefault="00AF39D1" w:rsidP="00AF39D1">
      <w:pPr>
        <w:ind w:firstLineChars="200" w:firstLine="420"/>
        <w:jc w:val="left"/>
      </w:pPr>
      <w:r>
        <w:rPr>
          <w:rFonts w:hint="eastAsia"/>
        </w:rPr>
        <w:t>三、提能力，推动教师队伍过硬。</w:t>
      </w:r>
    </w:p>
    <w:p w:rsidR="00AF39D1" w:rsidRDefault="00AF39D1" w:rsidP="00AF39D1">
      <w:pPr>
        <w:ind w:firstLineChars="200" w:firstLine="420"/>
        <w:jc w:val="left"/>
      </w:pPr>
      <w:r>
        <w:rPr>
          <w:rFonts w:hint="eastAsia"/>
        </w:rPr>
        <w:t>一是聚焦人才选拔。制定出台西区教师准入管理办法，深入实施全员竞聘（学校校级班子成员、局机关股室负责人）和“区管校聘”，分流至区级部门、转岗教辅后勤、学前教育岗位</w:t>
      </w:r>
      <w:r>
        <w:t>43</w:t>
      </w:r>
      <w:r>
        <w:t>人，教师队伍进一步精简优化。</w:t>
      </w:r>
    </w:p>
    <w:p w:rsidR="00AF39D1" w:rsidRDefault="00AF39D1" w:rsidP="00AF39D1">
      <w:pPr>
        <w:ind w:firstLineChars="200" w:firstLine="420"/>
        <w:jc w:val="left"/>
      </w:pPr>
      <w:r>
        <w:rPr>
          <w:rFonts w:hint="eastAsia"/>
        </w:rPr>
        <w:t>二是聚焦能力提升。搭建教师共同发展成长平台，构建教师学习发展共同体，持续深化“青蓝工程”、名师“一对一”结对帮扶，常态化推进教师能力素养考核测试，打造精锐教师队伍。</w:t>
      </w:r>
    </w:p>
    <w:p w:rsidR="00AF39D1" w:rsidRDefault="00AF39D1" w:rsidP="00AF39D1">
      <w:pPr>
        <w:ind w:firstLineChars="200" w:firstLine="420"/>
        <w:jc w:val="left"/>
      </w:pPr>
      <w:r>
        <w:rPr>
          <w:rFonts w:hint="eastAsia"/>
        </w:rPr>
        <w:t>三是聚焦队伍管理，创新集体视导方式，组织教研专家通过推门听课、参与教研活动等形式，督查教师落实教学“六认真”情况（认真备课、认真上课、认真布置和批改作业、认真辅导、认真组织考试、认真组织课外活动情况），倒逼教师提升教学水平，促进教师队伍专业化、规范化发展。</w:t>
      </w:r>
    </w:p>
    <w:p w:rsidR="00AF39D1" w:rsidRDefault="00AF39D1" w:rsidP="00AF39D1">
      <w:pPr>
        <w:ind w:firstLineChars="200" w:firstLine="420"/>
        <w:jc w:val="right"/>
      </w:pPr>
      <w:r w:rsidRPr="00596F76">
        <w:rPr>
          <w:rFonts w:hint="eastAsia"/>
        </w:rPr>
        <w:t>西区教育和体育局</w:t>
      </w:r>
      <w:r w:rsidRPr="00596F76">
        <w:t>2024-03-22</w:t>
      </w:r>
    </w:p>
    <w:p w:rsidR="00AF39D1" w:rsidRDefault="00AF39D1" w:rsidP="00431778">
      <w:pPr>
        <w:sectPr w:rsidR="00AF39D1" w:rsidSect="00431778">
          <w:type w:val="continuous"/>
          <w:pgSz w:w="11906" w:h="16838"/>
          <w:pgMar w:top="1644" w:right="1236" w:bottom="1418" w:left="1814" w:header="851" w:footer="907" w:gutter="0"/>
          <w:pgNumType w:start="1"/>
          <w:cols w:space="720"/>
          <w:docGrid w:type="lines" w:linePitch="341" w:charSpace="2373"/>
        </w:sectPr>
      </w:pPr>
    </w:p>
    <w:p w:rsidR="00F13F2D" w:rsidRDefault="00F13F2D"/>
    <w:sectPr w:rsidR="00F13F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9D1"/>
    <w:rsid w:val="00AF39D1"/>
    <w:rsid w:val="00F13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39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F39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2024-08-20T06:16:00Z</dcterms:created>
</cp:coreProperties>
</file>