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498" w:rsidRDefault="00A30498" w:rsidP="007678B8">
      <w:pPr>
        <w:pStyle w:val="1"/>
      </w:pPr>
      <w:r w:rsidRPr="00BD28AD">
        <w:rPr>
          <w:rFonts w:hint="eastAsia"/>
        </w:rPr>
        <w:t>铜仁市农业农村局：奋力书写新时代乡村振兴新篇章</w:t>
      </w:r>
    </w:p>
    <w:p w:rsidR="00A30498" w:rsidRDefault="00A30498" w:rsidP="00A30498">
      <w:pPr>
        <w:ind w:firstLineChars="200" w:firstLine="420"/>
        <w:jc w:val="left"/>
      </w:pPr>
      <w:r>
        <w:rPr>
          <w:rFonts w:hint="eastAsia"/>
        </w:rPr>
        <w:t>过去一年，铜仁市农业农村局在市委、市政府的坚强领导下，紧扣全市乡村振兴总体布局，聚焦特色优势农业，着力推进高效农业创新实践，加快构建现代农业产业体系，全力谱写了新时代乡村振兴新篇章。</w:t>
      </w:r>
    </w:p>
    <w:p w:rsidR="00A30498" w:rsidRDefault="00A30498" w:rsidP="00A30498">
      <w:pPr>
        <w:ind w:firstLineChars="200" w:firstLine="420"/>
        <w:jc w:val="left"/>
      </w:pPr>
      <w:r>
        <w:rPr>
          <w:rFonts w:hint="eastAsia"/>
        </w:rPr>
        <w:t>农业经济势头良好。市县农业农村部门紧盯农林牧渔业总产值、农村常住居民人均可支配收入、农业产业发展等任务指标，优化农业资源生产要素，严格落实“以月保季、以季保年”工作要求和“旬调度、月通报”工作机制，进一步建立完善农业生产台账，准确把握农业经济总体运行趋势，深度分析、精准研判各项指标和各个环节的运行趋势，做到依法依规、应统尽统，客观真实反映全市农业经济发展水平。</w:t>
      </w:r>
      <w:r>
        <w:t>2023</w:t>
      </w:r>
      <w:r>
        <w:t>年，全市农林牧渔业总产值</w:t>
      </w:r>
      <w:r>
        <w:t>578.23</w:t>
      </w:r>
      <w:r>
        <w:t>亿元，增速为</w:t>
      </w:r>
      <w:r>
        <w:t>4.5%</w:t>
      </w:r>
      <w:r>
        <w:t>，比全省高</w:t>
      </w:r>
      <w:r>
        <w:t>0.5</w:t>
      </w:r>
      <w:r>
        <w:t>个百分点、排名全省第一，拉动全市</w:t>
      </w:r>
      <w:r>
        <w:t>GDP</w:t>
      </w:r>
      <w:r>
        <w:t>增长</w:t>
      </w:r>
      <w:r>
        <w:t>1.1</w:t>
      </w:r>
      <w:r>
        <w:t>个百分点，对全市经</w:t>
      </w:r>
      <w:r>
        <w:rPr>
          <w:rFonts w:hint="eastAsia"/>
        </w:rPr>
        <w:t>济增长的贡献率为</w:t>
      </w:r>
      <w:r>
        <w:t>31%</w:t>
      </w:r>
      <w:r>
        <w:t>，连续</w:t>
      </w:r>
      <w:r>
        <w:t>4</w:t>
      </w:r>
      <w:r>
        <w:t>个季度增速第一，取得了近十年来的最好成绩。</w:t>
      </w:r>
    </w:p>
    <w:p w:rsidR="00A30498" w:rsidRDefault="00A30498" w:rsidP="00A30498">
      <w:pPr>
        <w:ind w:firstLineChars="200" w:firstLine="420"/>
        <w:jc w:val="left"/>
      </w:pPr>
      <w:r>
        <w:rPr>
          <w:rFonts w:hint="eastAsia"/>
        </w:rPr>
        <w:t>组织方式持续优化。市财政分别统筹东西部协作资金</w:t>
      </w:r>
      <w:r>
        <w:t>2000</w:t>
      </w:r>
      <w:r>
        <w:t>万元、</w:t>
      </w:r>
      <w:r>
        <w:t>500</w:t>
      </w:r>
      <w:r>
        <w:t>万元继续培育扶持家庭农场、农机专业合作社发展壮大，对</w:t>
      </w:r>
      <w:r>
        <w:t>400</w:t>
      </w:r>
      <w:r>
        <w:t>家家庭农场和</w:t>
      </w:r>
      <w:r>
        <w:t>36</w:t>
      </w:r>
      <w:r>
        <w:t>家市级农业专业合作社兑现了补助资金，并创新探索开展了农机专业合作社作业补助。</w:t>
      </w:r>
      <w:r>
        <w:t>2023</w:t>
      </w:r>
      <w:r>
        <w:t>年底，全市家庭农场新增</w:t>
      </w:r>
      <w:r>
        <w:t>6418</w:t>
      </w:r>
      <w:r>
        <w:t>家，总数达</w:t>
      </w:r>
      <w:r>
        <w:t>10527</w:t>
      </w:r>
      <w:r>
        <w:t>家，总数居全省第一；新认定市级农机专业合作示范社</w:t>
      </w:r>
      <w:r>
        <w:t>19</w:t>
      </w:r>
      <w:r>
        <w:t>个，全市共有农机专业合作社</w:t>
      </w:r>
      <w:r>
        <w:t>232</w:t>
      </w:r>
      <w:r>
        <w:t>个，总数位于全省前列，全市主要农作物耕种收综合机械化率预计达</w:t>
      </w:r>
      <w:r>
        <w:t>55%</w:t>
      </w:r>
      <w:r>
        <w:t>以上。</w:t>
      </w:r>
    </w:p>
    <w:p w:rsidR="00A30498" w:rsidRDefault="00A30498" w:rsidP="00A30498">
      <w:pPr>
        <w:ind w:firstLineChars="200" w:firstLine="420"/>
        <w:jc w:val="left"/>
      </w:pPr>
      <w:r>
        <w:rPr>
          <w:rFonts w:hint="eastAsia"/>
        </w:rPr>
        <w:t>高标准农田建设有力推进。编制印发《铜仁市高标准农田建设规划</w:t>
      </w:r>
      <w:r>
        <w:t>(2021-2030</w:t>
      </w:r>
      <w:r>
        <w:t>年</w:t>
      </w:r>
      <w:r>
        <w:t>)</w:t>
      </w:r>
      <w:r>
        <w:t>》，严格落实高标准农田建设</w:t>
      </w:r>
      <w:r>
        <w:t>“635”</w:t>
      </w:r>
      <w:r>
        <w:t>工作机制，全年建成高标准农田面积</w:t>
      </w:r>
      <w:r>
        <w:t>34.17</w:t>
      </w:r>
      <w:r>
        <w:t>万亩、占任务数的</w:t>
      </w:r>
      <w:r>
        <w:t>110.23%</w:t>
      </w:r>
      <w:r>
        <w:t>，完成高效节水建设面积</w:t>
      </w:r>
      <w:r>
        <w:t>4.96</w:t>
      </w:r>
      <w:r>
        <w:t>万亩、占任务数的</w:t>
      </w:r>
      <w:r>
        <w:t>102.9%</w:t>
      </w:r>
      <w:r>
        <w:t>，到位资金亩均投入</w:t>
      </w:r>
      <w:r>
        <w:t>2758.03</w:t>
      </w:r>
      <w:r>
        <w:t>元。全年通过以工代赈方式吸纳当地农民</w:t>
      </w:r>
      <w:r>
        <w:t>1.57</w:t>
      </w:r>
      <w:r>
        <w:t>万人务工，发放劳务报酬</w:t>
      </w:r>
      <w:r>
        <w:t>1.79</w:t>
      </w:r>
      <w:r>
        <w:t>亿元。石阡县在全省冬春农田水利暨高标准农田建设现场推进会作经验交流发言；思南县《尧上村推行</w:t>
      </w:r>
      <w:r>
        <w:t>“635”</w:t>
      </w:r>
      <w:r>
        <w:t>工作机制建设千亩</w:t>
      </w:r>
      <w:r>
        <w:t>“</w:t>
      </w:r>
      <w:r>
        <w:t>良田</w:t>
      </w:r>
      <w:r>
        <w:t>”</w:t>
      </w:r>
      <w:r>
        <w:t>》入选贵州省乡村振兴典型案例选</w:t>
      </w:r>
      <w:r>
        <w:rPr>
          <w:rFonts w:hint="eastAsia"/>
        </w:rPr>
        <w:t>编。</w:t>
      </w:r>
    </w:p>
    <w:p w:rsidR="00A30498" w:rsidRDefault="00A30498" w:rsidP="00A30498">
      <w:pPr>
        <w:ind w:firstLineChars="200" w:firstLine="420"/>
        <w:jc w:val="left"/>
      </w:pPr>
      <w:r>
        <w:rPr>
          <w:rFonts w:hint="eastAsia"/>
        </w:rPr>
        <w:t>农业产业链条不断延伸。全年新引进项目</w:t>
      </w:r>
      <w:r>
        <w:t>122</w:t>
      </w:r>
      <w:r>
        <w:t>个，签约资金</w:t>
      </w:r>
      <w:r>
        <w:t>99.14</w:t>
      </w:r>
      <w:r>
        <w:t>亿元、到位资金</w:t>
      </w:r>
      <w:r>
        <w:t>26.98</w:t>
      </w:r>
      <w:r>
        <w:t>亿元，任务完成率</w:t>
      </w:r>
      <w:r>
        <w:t>107.92%</w:t>
      </w:r>
      <w:r>
        <w:t>。全市新认定市级龙头企业</w:t>
      </w:r>
      <w:r>
        <w:t>61</w:t>
      </w:r>
      <w:r>
        <w:t>家，现有市级以上龙头企业</w:t>
      </w:r>
      <w:r>
        <w:t>463</w:t>
      </w:r>
      <w:r>
        <w:t>家，其中国家级</w:t>
      </w:r>
      <w:r>
        <w:t>5</w:t>
      </w:r>
      <w:r>
        <w:t>家、省级</w:t>
      </w:r>
      <w:r>
        <w:t>159</w:t>
      </w:r>
      <w:r>
        <w:t>家、市级</w:t>
      </w:r>
      <w:r>
        <w:t>299</w:t>
      </w:r>
      <w:r>
        <w:t>家。全市按照</w:t>
      </w:r>
      <w:r>
        <w:t>“</w:t>
      </w:r>
      <w:r>
        <w:t>四</w:t>
      </w:r>
      <w:r>
        <w:t>+”</w:t>
      </w:r>
      <w:r>
        <w:t>模式创建粤黔产业园</w:t>
      </w:r>
      <w:r>
        <w:t>10</w:t>
      </w:r>
      <w:r>
        <w:t>个，累计投入东西部协作资金</w:t>
      </w:r>
      <w:r>
        <w:t>5.9</w:t>
      </w:r>
      <w:r>
        <w:t>亿元。成功申报认证粤港澳大湾区菜篮子基地</w:t>
      </w:r>
      <w:r>
        <w:t>12</w:t>
      </w:r>
      <w:r>
        <w:t>个、总量达</w:t>
      </w:r>
      <w:r>
        <w:t>27</w:t>
      </w:r>
      <w:r>
        <w:t>个，万山区和松桃苗族自治县获批创建省级粤黔协作现代农业产业示范园。</w:t>
      </w:r>
    </w:p>
    <w:p w:rsidR="00A30498" w:rsidRDefault="00A30498" w:rsidP="00A30498">
      <w:pPr>
        <w:ind w:firstLineChars="200" w:firstLine="420"/>
        <w:jc w:val="left"/>
      </w:pPr>
      <w:r>
        <w:rPr>
          <w:rFonts w:hint="eastAsia"/>
        </w:rPr>
        <w:t>下一步，铜仁市农业农村局将认真落实中央和省委、市委经济工作会议、农村工作会议等部署，坚持稳中求进、以进促稳、先立后破，锚定建设农业强国目标，以学习运用“千万工程”经验为引领，深入实施“五大工程”，大力推进“五大行动”，切实“五大保障”，培育壮大“五大百亿级”产业集群，开展好“米袋子”“菜篮子”、坡耕地保耕增效、“厕污共治”试验示范，有力巩固拓展脱贫攻坚成果，全力推动全市农业农村工作的高质量发展，谱写新时代乡村振兴新篇章，为实现铜仁经济社会可持续发展作出更大贡献。</w:t>
      </w:r>
    </w:p>
    <w:p w:rsidR="00A30498" w:rsidRDefault="00A30498" w:rsidP="00A30498">
      <w:pPr>
        <w:spacing w:line="469" w:lineRule="atLeast"/>
        <w:ind w:firstLineChars="200" w:firstLine="420"/>
        <w:jc w:val="right"/>
      </w:pPr>
      <w:hyperlink r:id="rId4" w:tgtFrame="_blank" w:history="1">
        <w:r>
          <w:rPr>
            <w:rStyle w:val="a3"/>
            <w:rFonts w:hint="eastAsia"/>
            <w:color w:val="252525"/>
            <w:sz w:val="20"/>
            <w:szCs w:val="20"/>
          </w:rPr>
          <w:t>贵州手机报</w:t>
        </w:r>
      </w:hyperlink>
      <w:r>
        <w:rPr>
          <w:rFonts w:hint="eastAsia"/>
        </w:rPr>
        <w:t>2024-3-13</w:t>
      </w:r>
    </w:p>
    <w:p w:rsidR="00A30498" w:rsidRDefault="00A30498" w:rsidP="0078396E">
      <w:pPr>
        <w:sectPr w:rsidR="00A30498" w:rsidSect="0078396E">
          <w:type w:val="continuous"/>
          <w:pgSz w:w="11906" w:h="16838"/>
          <w:pgMar w:top="1644" w:right="1236" w:bottom="1418" w:left="1814" w:header="851" w:footer="907" w:gutter="0"/>
          <w:pgNumType w:start="1"/>
          <w:cols w:space="720"/>
          <w:docGrid w:type="lines" w:linePitch="341" w:charSpace="2373"/>
        </w:sectPr>
      </w:pPr>
    </w:p>
    <w:p w:rsidR="00000EE0" w:rsidRDefault="00000EE0"/>
    <w:sectPr w:rsidR="00000E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0498"/>
    <w:rsid w:val="00000EE0"/>
    <w:rsid w:val="00A304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3049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30498"/>
    <w:rPr>
      <w:rFonts w:ascii="黑体" w:eastAsia="黑体" w:hAnsi="宋体" w:cs="Times New Roman"/>
      <w:b/>
      <w:kern w:val="36"/>
      <w:sz w:val="32"/>
      <w:szCs w:val="32"/>
    </w:rPr>
  </w:style>
  <w:style w:type="character" w:styleId="a3">
    <w:name w:val="Hyperlink"/>
    <w:basedOn w:val="a0"/>
    <w:uiPriority w:val="99"/>
    <w:rsid w:val="00A304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g.cn/sjb/index.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Company>Microsoft</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2024-08-20T06:48:00Z</dcterms:created>
</cp:coreProperties>
</file>