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BA" w:rsidRPr="00E92BD5" w:rsidRDefault="00723CBA" w:rsidP="00E92BD5">
      <w:pPr>
        <w:pStyle w:val="1"/>
      </w:pPr>
      <w:r w:rsidRPr="00E92BD5">
        <w:rPr>
          <w:rFonts w:hint="eastAsia"/>
        </w:rPr>
        <w:t>中小学如何用好国家智慧教育平台</w:t>
      </w:r>
    </w:p>
    <w:p w:rsidR="00723CBA" w:rsidRDefault="00723CBA" w:rsidP="00723CBA">
      <w:pPr>
        <w:ind w:firstLineChars="200" w:firstLine="420"/>
        <w:jc w:val="left"/>
      </w:pPr>
      <w:r>
        <w:rPr>
          <w:rFonts w:hint="eastAsia"/>
        </w:rPr>
        <w:t>付瑞</w:t>
      </w:r>
      <w:r>
        <w:t xml:space="preserve"> </w:t>
      </w:r>
      <w:r>
        <w:t>郭炯</w:t>
      </w:r>
    </w:p>
    <w:p w:rsidR="00723CBA" w:rsidRDefault="00723CBA" w:rsidP="00723CBA">
      <w:pPr>
        <w:ind w:firstLineChars="200" w:firstLine="420"/>
        <w:jc w:val="left"/>
      </w:pPr>
      <w:r>
        <w:t>■</w:t>
      </w:r>
      <w:r>
        <w:t>国家智慧教育平台开通两周年特别报道</w:t>
      </w:r>
    </w:p>
    <w:p w:rsidR="00723CBA" w:rsidRDefault="00723CBA" w:rsidP="00723CBA">
      <w:pPr>
        <w:ind w:firstLineChars="200" w:firstLine="420"/>
        <w:jc w:val="left"/>
      </w:pPr>
      <w:r>
        <w:t>2022</w:t>
      </w:r>
      <w:r>
        <w:t>年</w:t>
      </w:r>
      <w:r>
        <w:t>3</w:t>
      </w:r>
      <w:r>
        <w:t>月，国家智慧教育平台（以下简称</w:t>
      </w:r>
      <w:r>
        <w:t>“</w:t>
      </w:r>
      <w:r>
        <w:t>国家平台</w:t>
      </w:r>
      <w:r>
        <w:t>”</w:t>
      </w:r>
      <w:r>
        <w:t>）上线，为中小学学生提供了更加多元化和个性化的学习途径，同时也为教师提供了更多的教学工具和资源，共同推动教育事业的发展，促进教育公平。</w:t>
      </w:r>
    </w:p>
    <w:p w:rsidR="00723CBA" w:rsidRDefault="00723CBA" w:rsidP="00723CBA">
      <w:pPr>
        <w:ind w:firstLineChars="200" w:firstLine="420"/>
        <w:jc w:val="left"/>
      </w:pPr>
      <w:r>
        <w:t>为师生提供优质教育资源，是一个起点，教育数字化转型作为一个过程，是由国家、社会、学校等多方面的要素共同作用的。因此，国家平台可以从加强基础条件保障、重视多主体实践应用探索、健全应用保障机制等方面，进一步推动国家平台常态化应用、激发师生内部动机等，发挥国家平台</w:t>
      </w:r>
      <w:r>
        <w:t>“</w:t>
      </w:r>
      <w:r>
        <w:t>智慧教育</w:t>
      </w:r>
      <w:r>
        <w:t>”</w:t>
      </w:r>
      <w:r>
        <w:t>作用，促进教育高质量发展。</w:t>
      </w:r>
    </w:p>
    <w:p w:rsidR="00723CBA" w:rsidRDefault="00723CBA" w:rsidP="00723CBA">
      <w:pPr>
        <w:ind w:firstLineChars="200" w:firstLine="420"/>
        <w:jc w:val="left"/>
      </w:pPr>
      <w:r>
        <w:t>加强基础条件保障</w:t>
      </w:r>
    </w:p>
    <w:p w:rsidR="00723CBA" w:rsidRDefault="00723CBA" w:rsidP="00723CBA">
      <w:pPr>
        <w:ind w:firstLineChars="200" w:firstLine="420"/>
        <w:jc w:val="left"/>
      </w:pPr>
      <w:r>
        <w:t>优质的基础设施环境是平台应用得以顺利推进的基础性保障。对于师生来说，国家平台的建设与优化是推进优质资源共享的重要举措，因此，各地各校要为国家平台的深入应用奠定坚实的环境基础。</w:t>
      </w:r>
    </w:p>
    <w:p w:rsidR="00723CBA" w:rsidRDefault="00723CBA" w:rsidP="00723CBA">
      <w:pPr>
        <w:ind w:firstLineChars="200" w:firstLine="420"/>
        <w:jc w:val="left"/>
      </w:pPr>
      <w:r>
        <w:t>一是加速网络环境升级革新，着重强调网络性能的扩容提质，支持中小学实施校园网络全光网改造项目，积极推行</w:t>
      </w:r>
      <w:r>
        <w:t>5G</w:t>
      </w:r>
      <w:r>
        <w:t>、</w:t>
      </w:r>
      <w:r>
        <w:t>IPv6</w:t>
      </w:r>
      <w:r>
        <w:t>等先进网络技术的大规模部署与广泛应用，构建高效稳定、覆盖面广的智能化网络基础设施。二是普及师生终端应用，根据各区域现实条件，通过政府配备、学校租借、自主携带等途径实现师生终端应用普及，满足师生在不同环境下便捷接入和充分使用国家平台的需求。三是创新环境建设，紧扣学校师生需求，有针对性地规划和构建新型教育环境，适时推进教育场景的智能化升级。如建设适用于虚拟场馆教学的</w:t>
      </w:r>
      <w:r>
        <w:t>VR</w:t>
      </w:r>
      <w:r>
        <w:t>环境设施，以及打造利于</w:t>
      </w:r>
      <w:r>
        <w:rPr>
          <w:rFonts w:hint="eastAsia"/>
        </w:rPr>
        <w:t>线上研讨交流的虚拟教研室应用环境等，精准对接并有力支撑师生依托国家平台开展各项创新性应用实践。</w:t>
      </w:r>
    </w:p>
    <w:p w:rsidR="00723CBA" w:rsidRDefault="00723CBA" w:rsidP="00723CBA">
      <w:pPr>
        <w:ind w:firstLineChars="200" w:firstLine="420"/>
        <w:jc w:val="left"/>
      </w:pPr>
      <w:r>
        <w:t>重视多主体实践应用探索</w:t>
      </w:r>
    </w:p>
    <w:p w:rsidR="00723CBA" w:rsidRDefault="00723CBA" w:rsidP="00723CBA">
      <w:pPr>
        <w:ind w:firstLineChars="200" w:firstLine="420"/>
        <w:jc w:val="left"/>
      </w:pPr>
      <w:r>
        <w:t>各地各校要引导并鼓励多主体开展基于国家平台的教、学、管、研等场景应用，秉持</w:t>
      </w:r>
      <w:r>
        <w:t>“</w:t>
      </w:r>
      <w:r>
        <w:t>实践驱动</w:t>
      </w:r>
      <w:r>
        <w:t>”</w:t>
      </w:r>
      <w:r>
        <w:t>理念，推进国家平台常态化、全方位、深层次应用。</w:t>
      </w:r>
    </w:p>
    <w:p w:rsidR="00723CBA" w:rsidRDefault="00723CBA" w:rsidP="00723CBA">
      <w:pPr>
        <w:ind w:firstLineChars="200" w:firstLine="420"/>
        <w:jc w:val="left"/>
      </w:pPr>
      <w:r>
        <w:t>作为国家平台应用的主要推动者和实践者，教师应主动展开基于平台的备课、教学、评价、研修等场景的深度实践与探索。备课环节，教师可借助</w:t>
      </w:r>
      <w:r>
        <w:t>“</w:t>
      </w:r>
      <w:r>
        <w:t>智慧中小学</w:t>
      </w:r>
      <w:r>
        <w:t>”APP</w:t>
      </w:r>
      <w:r>
        <w:t>发布学情测试掌握学生学情，利用课程教学板块获取教案、课件等资源，也可以观摩名师课堂，借鉴教学活动设计等，有效提升备课效率。教学环节，教师应积极探索基于国家平台的</w:t>
      </w:r>
      <w:r>
        <w:t>“</w:t>
      </w:r>
      <w:r>
        <w:t>翻转课堂</w:t>
      </w:r>
      <w:r>
        <w:t>”“</w:t>
      </w:r>
      <w:r>
        <w:t>双师课堂</w:t>
      </w:r>
      <w:r>
        <w:t>”</w:t>
      </w:r>
      <w:r>
        <w:t>、虚拟实验教学等教学应用。以双师课堂为例，教师可利用国家平台中的</w:t>
      </w:r>
      <w:r>
        <w:t>“</w:t>
      </w:r>
      <w:r>
        <w:t>名师课堂</w:t>
      </w:r>
      <w:r>
        <w:t>”</w:t>
      </w:r>
      <w:r>
        <w:t>进行录制剪辑，有效整合后穿插进线下课堂教学中，充分发挥线上优质教学资源作用。评价环节，教师可利用</w:t>
      </w:r>
      <w:r>
        <w:rPr>
          <w:rFonts w:hint="eastAsia"/>
        </w:rPr>
        <w:t>国家平台实时记录的学生学习数据，包括在线测验成绩、作业完成情况、学习时长等，精准把握学生的学习进度与难点，从而调整教学策略，实现个性化、精准化教学。研修方面，教师可根据自身需求选择“教师研修”板块师德师风、学科研修、作业命题、院士讲堂、名师名校长等栏目资源开展自主研修，也可通过组建研修群、参与名师名校长及专家工作室等方式开展同伴互助以及专家引领等模式的研修活动。</w:t>
      </w:r>
    </w:p>
    <w:p w:rsidR="00723CBA" w:rsidRDefault="00723CBA" w:rsidP="00723CBA">
      <w:pPr>
        <w:ind w:firstLineChars="200" w:firstLine="420"/>
        <w:jc w:val="left"/>
      </w:pPr>
      <w:r>
        <w:t>作为智慧教育平台应用的核心受益者，学生在教师指导下，应主动开展基于国家平台的自主学习实践，根据个人进度和兴趣爱好选择学习资源，并根据学习任务进行课前预习、自主学习及深度探究。学生可借助智慧中小学</w:t>
      </w:r>
      <w:r>
        <w:t>APP</w:t>
      </w:r>
      <w:r>
        <w:t>与同学进行讨论交流、完成在线测验等活动，在虚拟课堂环境中进行沉浸式学习体验。学生还应充分利用平台集成的各类虚拟场馆资源，进行课外延伸学习和跨学科学习探索，以拓宽视野，激发潜能，全面提升综合素质。</w:t>
      </w:r>
    </w:p>
    <w:p w:rsidR="00723CBA" w:rsidRDefault="00723CBA" w:rsidP="00723CBA">
      <w:pPr>
        <w:ind w:firstLineChars="200" w:firstLine="420"/>
        <w:jc w:val="left"/>
      </w:pPr>
      <w:r>
        <w:t>作为国家平台应用的主要协调者和推进者，教育行政部门应积极开展基于国家平台的活动管理工作以及基于国家平台数据分析的教育管理工作。在活动管理层面，教育行政部门应结合区域实际教学情况，依托国家平台策划并实施多元化的教育活动，包括但不限于教师专业技能培训、跨校际线上教研活动、基于平台资源的个性化课后服务等。在数据驱动决策方面，教育行政部门应主动分析本区域国家平台应用基本信息、基于国家平台开展的活动以及项目等数据统计，并根据数据获取关键信息，分析数据背后的规律和趋势，从而作出快速响应和科学分析，促进教育决策科</w:t>
      </w:r>
      <w:r>
        <w:rPr>
          <w:rFonts w:hint="eastAsia"/>
        </w:rPr>
        <w:t>学化和精准化。</w:t>
      </w:r>
    </w:p>
    <w:p w:rsidR="00723CBA" w:rsidRDefault="00723CBA" w:rsidP="00723CBA">
      <w:pPr>
        <w:ind w:firstLineChars="200" w:firstLine="420"/>
        <w:jc w:val="left"/>
      </w:pPr>
      <w:r>
        <w:t>健全应用保障机制</w:t>
      </w:r>
    </w:p>
    <w:p w:rsidR="00723CBA" w:rsidRDefault="00723CBA" w:rsidP="00723CBA">
      <w:pPr>
        <w:ind w:firstLineChars="200" w:firstLine="420"/>
        <w:jc w:val="left"/>
      </w:pPr>
      <w:r>
        <w:t>完善的应用保障机制是推进师生深层次应用国家平台的关键引擎。</w:t>
      </w:r>
    </w:p>
    <w:p w:rsidR="00723CBA" w:rsidRDefault="00723CBA" w:rsidP="00723CBA">
      <w:pPr>
        <w:ind w:firstLineChars="200" w:firstLine="420"/>
        <w:jc w:val="left"/>
      </w:pPr>
      <w:r>
        <w:t>首先，嵌入督导与激励双重机制。一方面，建立完善的制度化督导机制，定期对各学校和师生在平台应用方面的实践情况进行检查、指导和反馈；另一方面，设立多元化激励措施，如设立专项奖励基金，对在平台应用上取得突出成绩的教师、学校予以表彰奖励，将国家平台的应用情况纳入教师工作考核与评价体系等。以制度化的督导激励机制进一步激发教师开展国家平台应用实践活动的动力。</w:t>
      </w:r>
    </w:p>
    <w:p w:rsidR="00723CBA" w:rsidRDefault="00723CBA" w:rsidP="00723CBA">
      <w:pPr>
        <w:ind w:firstLineChars="200" w:firstLine="420"/>
        <w:jc w:val="left"/>
      </w:pPr>
      <w:r>
        <w:t>其次，完善教师培训机制。强化实践培训环节，可以设置实践课程、案例分析等环节，让教师在实践操作中感知和理解如何在教学实践中开展应用；聚焦精准化培训，培训需要根据培训对象实际需求开展分层次、分学科、分阶段的精细化培训，根据培训对象需求定制个性化培训方案，有针对性提高教师数字素养和国家平台应用能力；重视培训成效评价，坚持定性与定量相结合的原则，既关注教师个体的成长进步，又重视培训效果对教师教学质量的提升。</w:t>
      </w:r>
    </w:p>
    <w:p w:rsidR="00723CBA" w:rsidRDefault="00723CBA" w:rsidP="00723CBA">
      <w:pPr>
        <w:ind w:firstLineChars="200" w:firstLine="420"/>
        <w:jc w:val="left"/>
      </w:pPr>
      <w:r>
        <w:t>最后，建立课题驱动机制，积极推动国家平台应用的课题研究与实践活动，组织专门的国家平台应用科研立项，聚焦师生如何创新运用国家平台助力</w:t>
      </w:r>
      <w:r>
        <w:t>“</w:t>
      </w:r>
      <w:r>
        <w:t>五育并举</w:t>
      </w:r>
      <w:r>
        <w:t>”</w:t>
      </w:r>
      <w:r>
        <w:t>、推动基础教育高质量发展等关键问题。鼓励师生在真实教学情境中发现问题、解决问题，以科研与实践相结合的方式，不断深化国家平台在教育教学中的应用场景和使用效能。</w:t>
      </w:r>
    </w:p>
    <w:p w:rsidR="00723CBA" w:rsidRDefault="00723CBA" w:rsidP="00723CBA">
      <w:pPr>
        <w:ind w:firstLineChars="200" w:firstLine="420"/>
        <w:jc w:val="left"/>
      </w:pPr>
      <w:r>
        <w:t>国家平台在推动我国教育事业发展中起到了重要作用，也有很多上升空间，但其着眼于现实需要、推动教育变革的潜力优势无限，为推动教育数字化转型、培养新型学习行为、支持学习型社会建设提供新的支撑，各地各校要积极探索用好国家平台，依托国家平台赋能学生学习、教师教学、学校治理等。</w:t>
      </w:r>
    </w:p>
    <w:p w:rsidR="00723CBA" w:rsidRDefault="00723CBA" w:rsidP="00723CBA">
      <w:pPr>
        <w:ind w:firstLineChars="200" w:firstLine="420"/>
        <w:jc w:val="left"/>
      </w:pPr>
      <w:r>
        <w:t>（作者付瑞系西北师范大学教育技术学院在读博士生，郭炯系西北师范大学教育技术学院院长）</w:t>
      </w:r>
    </w:p>
    <w:p w:rsidR="00723CBA" w:rsidRDefault="00723CBA" w:rsidP="00723CBA">
      <w:pPr>
        <w:ind w:firstLineChars="200" w:firstLine="420"/>
        <w:jc w:val="right"/>
      </w:pPr>
      <w:r w:rsidRPr="00642ACC">
        <w:rPr>
          <w:rFonts w:hint="eastAsia"/>
        </w:rPr>
        <w:t>中国教育报</w:t>
      </w:r>
      <w:r>
        <w:rPr>
          <w:rFonts w:hint="eastAsia"/>
        </w:rPr>
        <w:t>2024-03-28</w:t>
      </w:r>
    </w:p>
    <w:p w:rsidR="00723CBA" w:rsidRDefault="00723CBA" w:rsidP="00191E7E">
      <w:pPr>
        <w:sectPr w:rsidR="00723CBA" w:rsidSect="00191E7E">
          <w:type w:val="continuous"/>
          <w:pgSz w:w="11906" w:h="16838"/>
          <w:pgMar w:top="1644" w:right="1236" w:bottom="1418" w:left="1814" w:header="851" w:footer="907" w:gutter="0"/>
          <w:pgNumType w:start="1"/>
          <w:cols w:space="720"/>
          <w:docGrid w:type="lines" w:linePitch="341" w:charSpace="2373"/>
        </w:sectPr>
      </w:pPr>
    </w:p>
    <w:p w:rsidR="00C31EF8" w:rsidRDefault="00C31EF8"/>
    <w:sectPr w:rsidR="00C31E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3CBA"/>
    <w:rsid w:val="00723CBA"/>
    <w:rsid w:val="00C31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3C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23C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2024-08-20T07:35:00Z</dcterms:created>
</cp:coreProperties>
</file>