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DCF" w:rsidRDefault="00037DCF" w:rsidP="002E6FB8">
      <w:pPr>
        <w:pStyle w:val="1"/>
        <w:spacing w:line="247" w:lineRule="auto"/>
      </w:pPr>
      <w:r w:rsidRPr="00A51F21">
        <w:rPr>
          <w:rFonts w:hint="eastAsia"/>
        </w:rPr>
        <w:t>山东城市房地产融资协调机制落地观察</w:t>
      </w:r>
    </w:p>
    <w:p w:rsidR="00037DCF" w:rsidRDefault="00037DCF" w:rsidP="00037DCF">
      <w:pPr>
        <w:spacing w:line="247" w:lineRule="auto"/>
        <w:ind w:firstLineChars="200" w:firstLine="420"/>
        <w:jc w:val="left"/>
      </w:pPr>
      <w:r>
        <w:rPr>
          <w:rFonts w:hint="eastAsia"/>
        </w:rPr>
        <w:t>今年的政府工作报告提出，优化房地产政策，对不同所有制房地产企业合理融资需求要一视同仁给予支持。对接、满足合理的房地产融资需求，成为化解风险、修复市场预期的重要措施。</w:t>
      </w:r>
    </w:p>
    <w:p w:rsidR="00037DCF" w:rsidRDefault="00037DCF" w:rsidP="00037DCF">
      <w:pPr>
        <w:spacing w:line="247" w:lineRule="auto"/>
        <w:ind w:firstLineChars="200" w:firstLine="420"/>
        <w:jc w:val="left"/>
      </w:pPr>
      <w:r>
        <w:rPr>
          <w:rFonts w:hint="eastAsia"/>
        </w:rPr>
        <w:t>住房城乡建设部、国家金融监督管理总局</w:t>
      </w:r>
      <w:r>
        <w:t>1</w:t>
      </w:r>
      <w:r>
        <w:t>月联合发布的《关于建立城市房地产融资协调机制的通知》要求，各地级及以上城市建立房地产融资协调机制，协调机制要明确工作分工，强化统筹谋划，细化政策措施，将各项工作做实做细。</w:t>
      </w:r>
    </w:p>
    <w:p w:rsidR="00037DCF" w:rsidRDefault="00037DCF" w:rsidP="00037DCF">
      <w:pPr>
        <w:spacing w:line="247" w:lineRule="auto"/>
        <w:ind w:firstLineChars="200" w:firstLine="420"/>
        <w:jc w:val="left"/>
      </w:pPr>
      <w:r>
        <w:rPr>
          <w:rFonts w:hint="eastAsia"/>
        </w:rPr>
        <w:t>工作部署以来，山东省迅速行动，积极搭建政、银、企沟通对接平台，加快推动房地产企业和金融机构精准对接。一段时间过去了，该机制在当地的具体落地情况如何？</w:t>
      </w:r>
    </w:p>
    <w:p w:rsidR="00037DCF" w:rsidRDefault="00037DCF" w:rsidP="00037DCF">
      <w:pPr>
        <w:spacing w:line="247" w:lineRule="auto"/>
        <w:ind w:firstLineChars="200" w:firstLine="420"/>
        <w:jc w:val="left"/>
      </w:pPr>
      <w:r>
        <w:rPr>
          <w:rFonts w:hint="eastAsia"/>
        </w:rPr>
        <w:t>记者从</w:t>
      </w:r>
      <w:r>
        <w:t>3</w:t>
      </w:r>
      <w:r>
        <w:t>月</w:t>
      </w:r>
      <w:r>
        <w:t>22</w:t>
      </w:r>
      <w:r>
        <w:t>日召开的山东省房地产融资协调机制工作会议暨政银企对接活动上获悉，首批</w:t>
      </w:r>
      <w:r>
        <w:t>“</w:t>
      </w:r>
      <w:r>
        <w:t>白名单</w:t>
      </w:r>
      <w:r>
        <w:t>”</w:t>
      </w:r>
      <w:r>
        <w:t>共推送</w:t>
      </w:r>
      <w:r>
        <w:t>252</w:t>
      </w:r>
      <w:r>
        <w:t>个项目，</w:t>
      </w:r>
      <w:r>
        <w:t>142</w:t>
      </w:r>
      <w:r>
        <w:t>个项目获银行授信</w:t>
      </w:r>
      <w:r>
        <w:t>301</w:t>
      </w:r>
      <w:r>
        <w:t>亿元，</w:t>
      </w:r>
      <w:r>
        <w:t>107</w:t>
      </w:r>
      <w:r>
        <w:t>个项目获银行融资</w:t>
      </w:r>
      <w:r>
        <w:t>113.6</w:t>
      </w:r>
      <w:r>
        <w:t>亿元，实现了</w:t>
      </w:r>
      <w:r>
        <w:t>“</w:t>
      </w:r>
      <w:r>
        <w:t>开门红</w:t>
      </w:r>
      <w:r>
        <w:t>”</w:t>
      </w:r>
      <w:r>
        <w:t>。</w:t>
      </w:r>
    </w:p>
    <w:p w:rsidR="00037DCF" w:rsidRDefault="00037DCF" w:rsidP="00037DCF">
      <w:pPr>
        <w:spacing w:line="247" w:lineRule="auto"/>
        <w:ind w:firstLineChars="200" w:firstLine="420"/>
        <w:jc w:val="left"/>
      </w:pPr>
      <w:r>
        <w:rPr>
          <w:rFonts w:hint="eastAsia"/>
        </w:rPr>
        <w:t>值得一提的是，从首批“白名单”项目所属的企业类型来看，有</w:t>
      </w:r>
      <w:r>
        <w:t>160</w:t>
      </w:r>
      <w:r>
        <w:t>个项目属于民营房地产企业，占项目总数的</w:t>
      </w:r>
      <w:r>
        <w:t>63.5%</w:t>
      </w:r>
      <w:r>
        <w:t>；</w:t>
      </w:r>
      <w:r>
        <w:t>73</w:t>
      </w:r>
      <w:r>
        <w:t>个项目属于央企和国企，占</w:t>
      </w:r>
      <w:r>
        <w:t>29%</w:t>
      </w:r>
      <w:r>
        <w:t>，</w:t>
      </w:r>
      <w:r>
        <w:t>19</w:t>
      </w:r>
      <w:r>
        <w:t>个项目属于混合所有制和其他企业，占</w:t>
      </w:r>
      <w:r>
        <w:t>7.5%</w:t>
      </w:r>
      <w:r>
        <w:t>。数据充分体现了山东省对于</w:t>
      </w:r>
      <w:r>
        <w:t>“</w:t>
      </w:r>
      <w:r>
        <w:t>对不同所有制房地产企业合理融资需求要一视同仁给予支持</w:t>
      </w:r>
      <w:r>
        <w:t>”</w:t>
      </w:r>
      <w:r>
        <w:t>要求的落实。</w:t>
      </w:r>
    </w:p>
    <w:p w:rsidR="00037DCF" w:rsidRDefault="00037DCF" w:rsidP="00037DCF">
      <w:pPr>
        <w:spacing w:line="247" w:lineRule="auto"/>
        <w:ind w:firstLineChars="200" w:firstLine="420"/>
        <w:jc w:val="left"/>
      </w:pPr>
      <w:r>
        <w:rPr>
          <w:rFonts w:hint="eastAsia"/>
        </w:rPr>
        <w:t>目前，山东省已实现房地产融资协调机制地级及以上城市全覆盖。其中，济南、潍坊、青岛等地在探索实践中初步形成了一些行之有效的做法。</w:t>
      </w:r>
    </w:p>
    <w:p w:rsidR="00037DCF" w:rsidRDefault="00037DCF" w:rsidP="00037DCF">
      <w:pPr>
        <w:spacing w:line="247" w:lineRule="auto"/>
        <w:ind w:firstLineChars="200" w:firstLine="420"/>
        <w:jc w:val="left"/>
      </w:pPr>
      <w:r>
        <w:rPr>
          <w:rFonts w:hint="eastAsia"/>
        </w:rPr>
        <w:t>济南市发布房地产融资协调机制实施方案后，多次召开专题会议，很快明晰了工作思路。济南市住房城乡建设局相关负责人表示：“按照‘应报尽报’‘应推尽推’的要求仔细筛选后，济南市首批‘白名单’共推送</w:t>
      </w:r>
      <w:r>
        <w:t>21</w:t>
      </w:r>
      <w:r>
        <w:t>个项目，目前已有</w:t>
      </w:r>
      <w:r>
        <w:t>10</w:t>
      </w:r>
      <w:r>
        <w:t>个项目获得融资</w:t>
      </w:r>
      <w:r>
        <w:t>9.76</w:t>
      </w:r>
      <w:r>
        <w:t>亿元，剩余项目开发主体正在与金融机构持续对接。</w:t>
      </w:r>
      <w:r>
        <w:t>”</w:t>
      </w:r>
    </w:p>
    <w:p w:rsidR="00037DCF" w:rsidRDefault="00037DCF" w:rsidP="00037DCF">
      <w:pPr>
        <w:spacing w:line="247" w:lineRule="auto"/>
        <w:ind w:firstLineChars="200" w:firstLine="420"/>
        <w:jc w:val="left"/>
      </w:pPr>
      <w:r>
        <w:rPr>
          <w:rFonts w:hint="eastAsia"/>
        </w:rPr>
        <w:t>据了解，兴业银行济南分行各级机构主动对接山东省内房地产企业，对于符合条件的项目，优化内部审查审批流程，建立审查审批绿色通道，给予信贷资源优先保障，切实满足房地产企业的合理融资需求。</w:t>
      </w:r>
    </w:p>
    <w:p w:rsidR="00037DCF" w:rsidRDefault="00037DCF" w:rsidP="00037DCF">
      <w:pPr>
        <w:spacing w:line="247" w:lineRule="auto"/>
        <w:ind w:firstLineChars="200" w:firstLine="420"/>
        <w:jc w:val="left"/>
      </w:pPr>
      <w:r>
        <w:rPr>
          <w:rFonts w:hint="eastAsia"/>
        </w:rPr>
        <w:t>为了确保“白名单”项目贷款真正落实落地，济南市还建立了贷后反馈制度，持续跟踪项目建设、融资还款情况等，视情况采取协调追加融资等措施，防止出现新的逾期难交付项目。</w:t>
      </w:r>
    </w:p>
    <w:p w:rsidR="00037DCF" w:rsidRDefault="00037DCF" w:rsidP="00037DCF">
      <w:pPr>
        <w:spacing w:line="247" w:lineRule="auto"/>
        <w:ind w:firstLineChars="200" w:firstLine="420"/>
        <w:jc w:val="left"/>
      </w:pPr>
      <w:r>
        <w:rPr>
          <w:rFonts w:hint="eastAsia"/>
        </w:rPr>
        <w:t>今年年初以来，潍坊市房地产市场仍处于修复企稳的阶段。为破解房地产项目融资难题，当地建立了房地产融资协调机制，统筹推进相关工作。</w:t>
      </w:r>
    </w:p>
    <w:p w:rsidR="00037DCF" w:rsidRDefault="00037DCF" w:rsidP="00037DCF">
      <w:pPr>
        <w:spacing w:line="247" w:lineRule="auto"/>
        <w:ind w:firstLineChars="200" w:firstLine="420"/>
        <w:jc w:val="left"/>
      </w:pPr>
      <w:r>
        <w:rPr>
          <w:rFonts w:hint="eastAsia"/>
        </w:rPr>
        <w:t>在</w:t>
      </w:r>
      <w:r>
        <w:t>3</w:t>
      </w:r>
      <w:r>
        <w:t>月召开的全市房地产融资协调机制工作推进视频会议上，协调机制成员单位、各县市区分管负责人等参加，工商银行潍坊分行等银行机构和相关房地产企业作交流发言。会议要求相关各方把握</w:t>
      </w:r>
      <w:r>
        <w:t>“</w:t>
      </w:r>
      <w:r>
        <w:t>白名单</w:t>
      </w:r>
      <w:r>
        <w:t>”</w:t>
      </w:r>
      <w:r>
        <w:t>项目推送和融资贷款支持这两个核心环节，建立市县协同联动机制。会后，各区迅速落实会议要求。比如，坊子区相关部门组织辖区内</w:t>
      </w:r>
      <w:r>
        <w:t>“</w:t>
      </w:r>
      <w:r>
        <w:t>白名单</w:t>
      </w:r>
      <w:r>
        <w:t>”</w:t>
      </w:r>
      <w:r>
        <w:t>项目所属企业和</w:t>
      </w:r>
      <w:r>
        <w:t>7</w:t>
      </w:r>
      <w:r>
        <w:t>家金融机构召开房地产专场政银企对接会。</w:t>
      </w:r>
    </w:p>
    <w:p w:rsidR="00037DCF" w:rsidRDefault="00037DCF" w:rsidP="00037DCF">
      <w:pPr>
        <w:spacing w:line="247" w:lineRule="auto"/>
        <w:ind w:firstLineChars="200" w:firstLine="420"/>
        <w:jc w:val="left"/>
      </w:pPr>
      <w:r>
        <w:rPr>
          <w:rFonts w:hint="eastAsia"/>
        </w:rPr>
        <w:t>银行机构迅即行动。工商银行潍坊分行近日成功为某“白名单”项目投放开发贷款</w:t>
      </w:r>
      <w:r>
        <w:t>9100</w:t>
      </w:r>
      <w:r>
        <w:t>万元。其他银行机构也落实要求，加速贷款审批发放。</w:t>
      </w:r>
      <w:r>
        <w:t>“</w:t>
      </w:r>
      <w:r>
        <w:t>贷款到位后，项目开发建设资金更加充足，我们将全力保障项目如期建成交付。</w:t>
      </w:r>
      <w:r>
        <w:t>”</w:t>
      </w:r>
      <w:r>
        <w:t>该项目负责人表示。</w:t>
      </w:r>
    </w:p>
    <w:p w:rsidR="00037DCF" w:rsidRDefault="00037DCF" w:rsidP="00037DCF">
      <w:pPr>
        <w:spacing w:line="247" w:lineRule="auto"/>
        <w:ind w:firstLineChars="200" w:firstLine="420"/>
        <w:jc w:val="left"/>
      </w:pPr>
      <w:r>
        <w:rPr>
          <w:rFonts w:hint="eastAsia"/>
        </w:rPr>
        <w:t>据悉，潍坊市首批“白名单”共推送</w:t>
      </w:r>
      <w:r>
        <w:t>39</w:t>
      </w:r>
      <w:r>
        <w:t>个项目，已获银行授信</w:t>
      </w:r>
      <w:r>
        <w:t>20.1</w:t>
      </w:r>
      <w:r>
        <w:t>亿元、银行融资</w:t>
      </w:r>
      <w:r>
        <w:t>10</w:t>
      </w:r>
      <w:r>
        <w:t>亿元。</w:t>
      </w:r>
    </w:p>
    <w:p w:rsidR="00037DCF" w:rsidRDefault="00037DCF" w:rsidP="00037DCF">
      <w:pPr>
        <w:spacing w:line="247" w:lineRule="auto"/>
        <w:ind w:firstLineChars="200" w:firstLine="420"/>
        <w:jc w:val="left"/>
      </w:pPr>
      <w:r>
        <w:rPr>
          <w:rFonts w:hint="eastAsia"/>
        </w:rPr>
        <w:t>青岛市也按照要求迅速建立房地产融资协调机制，印发实施方案，组建项目评审专家团队，采取“企业申报—区（市）初审—市级评审”三级申报模式，精准筛选房地产“白名单”项目。</w:t>
      </w:r>
    </w:p>
    <w:p w:rsidR="00037DCF" w:rsidRDefault="00037DCF" w:rsidP="00037DCF">
      <w:pPr>
        <w:spacing w:line="247" w:lineRule="auto"/>
        <w:ind w:firstLineChars="200" w:firstLine="420"/>
        <w:jc w:val="left"/>
      </w:pPr>
      <w:r>
        <w:rPr>
          <w:rFonts w:hint="eastAsia"/>
        </w:rPr>
        <w:t>值得关注的是，青岛市建立“白名单”项目融资住房公积金等存储激励制度，将融资情况作为资金存储银行招标评分、考核、存放的重要依据。目前已设立</w:t>
      </w:r>
      <w:r>
        <w:t>10</w:t>
      </w:r>
      <w:r>
        <w:t>亿元结余住房公积金用于存款奖励，以调动银行机构授信放款积极性。某银行青岛分行相关负责人表示，各支行正在主动通过房地产融资协调机制和政银企融资协调平台，与区（市）和项目公司积极对接，为项目开辟绿色通道，高效审批、快速放款。</w:t>
      </w:r>
    </w:p>
    <w:p w:rsidR="00037DCF" w:rsidRDefault="00037DCF" w:rsidP="00037DCF">
      <w:pPr>
        <w:spacing w:line="247" w:lineRule="auto"/>
        <w:ind w:firstLineChars="200" w:firstLine="420"/>
        <w:jc w:val="left"/>
      </w:pPr>
      <w:r>
        <w:rPr>
          <w:rFonts w:hint="eastAsia"/>
        </w:rPr>
        <w:t>青岛市已推送第一批“白名单”项目</w:t>
      </w:r>
      <w:r>
        <w:t>36</w:t>
      </w:r>
      <w:r>
        <w:t>个，</w:t>
      </w:r>
      <w:r>
        <w:t>11</w:t>
      </w:r>
      <w:r>
        <w:t>个项目获银行授信</w:t>
      </w:r>
      <w:r>
        <w:t>35</w:t>
      </w:r>
      <w:r>
        <w:t>亿元，其中</w:t>
      </w:r>
      <w:r>
        <w:t>7</w:t>
      </w:r>
      <w:r>
        <w:t>个项目获得银行融资</w:t>
      </w:r>
      <w:r>
        <w:t>13.5</w:t>
      </w:r>
      <w:r>
        <w:t>亿元。获得放款的某房地产项目负责人说，政策的落实速度比想象中更快，贷款的发放将保障项目顺利建成交付。</w:t>
      </w:r>
    </w:p>
    <w:p w:rsidR="00037DCF" w:rsidRDefault="00037DCF" w:rsidP="00037DCF">
      <w:pPr>
        <w:spacing w:line="247" w:lineRule="auto"/>
        <w:ind w:firstLineChars="200" w:firstLine="420"/>
        <w:jc w:val="left"/>
      </w:pPr>
      <w:r>
        <w:rPr>
          <w:rFonts w:hint="eastAsia"/>
        </w:rPr>
        <w:t>“我们正在抓紧研究第二批‘白名单’向金融机构推送。”青岛市住房城乡建设局相关负责人表示。</w:t>
      </w:r>
    </w:p>
    <w:p w:rsidR="00037DCF" w:rsidRDefault="00037DCF" w:rsidP="00037DCF">
      <w:pPr>
        <w:spacing w:line="247" w:lineRule="auto"/>
        <w:ind w:firstLineChars="200" w:firstLine="420"/>
        <w:jc w:val="left"/>
      </w:pPr>
      <w:r>
        <w:rPr>
          <w:rFonts w:hint="eastAsia"/>
        </w:rPr>
        <w:t>目前，山东省房地产“白名单”项目融资取得阶段性成效，后期还将陆续推送房地产“白名单”项目，指导各市主动搭桥梁、建平台、优环境，通过政银企对接、银企走访等多种形式，搭建常态化合作平台，增进银企互信，加快贷款审批发放。同时，把好推送质量关、融资金额关、项目数量关，更加精准支持房地产项目合理融资需求。</w:t>
      </w:r>
    </w:p>
    <w:p w:rsidR="00037DCF" w:rsidRDefault="00037DCF" w:rsidP="00037DCF">
      <w:pPr>
        <w:spacing w:line="247" w:lineRule="auto"/>
        <w:ind w:firstLineChars="200" w:firstLine="420"/>
        <w:jc w:val="left"/>
      </w:pPr>
      <w:r>
        <w:rPr>
          <w:rFonts w:hint="eastAsia"/>
        </w:rPr>
        <w:t>近日，国务院常务会议要求进一步推动城市房地产融资协调机制落地见效。随着各地乘势而上，机制运行将更加高效，激活房地产融资的“一池春水”，促进房地产市场平稳健康发展。</w:t>
      </w:r>
    </w:p>
    <w:p w:rsidR="00037DCF" w:rsidRDefault="00037DCF" w:rsidP="00037DCF">
      <w:pPr>
        <w:spacing w:line="247" w:lineRule="auto"/>
        <w:ind w:firstLineChars="200" w:firstLine="420"/>
        <w:jc w:val="right"/>
      </w:pPr>
      <w:r w:rsidRPr="00A51F21">
        <w:rPr>
          <w:rFonts w:hint="eastAsia"/>
        </w:rPr>
        <w:t>《中国建设报》</w:t>
      </w:r>
      <w:r>
        <w:rPr>
          <w:rFonts w:hint="eastAsia"/>
        </w:rPr>
        <w:t>2024-3-29</w:t>
      </w:r>
    </w:p>
    <w:p w:rsidR="00037DCF" w:rsidRDefault="00037DCF" w:rsidP="00E41269">
      <w:pPr>
        <w:sectPr w:rsidR="00037DCF" w:rsidSect="00E41269">
          <w:type w:val="continuous"/>
          <w:pgSz w:w="11906" w:h="16838"/>
          <w:pgMar w:top="1644" w:right="1236" w:bottom="1418" w:left="1814" w:header="851" w:footer="907" w:gutter="0"/>
          <w:pgNumType w:start="1"/>
          <w:cols w:space="720"/>
          <w:docGrid w:type="lines" w:linePitch="341" w:charSpace="2373"/>
        </w:sectPr>
      </w:pPr>
    </w:p>
    <w:p w:rsidR="00FE1E9B" w:rsidRDefault="00FE1E9B"/>
    <w:sectPr w:rsidR="00FE1E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7DCF"/>
    <w:rsid w:val="00037DCF"/>
    <w:rsid w:val="00FE1E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7DCF"/>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7D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1676</Characters>
  <Application>Microsoft Office Word</Application>
  <DocSecurity>0</DocSecurity>
  <Lines>13</Lines>
  <Paragraphs>3</Paragraphs>
  <ScaleCrop>false</ScaleCrop>
  <Company>Microsoft</Company>
  <LinksUpToDate>false</LinksUpToDate>
  <CharactersWithSpaces>1967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2024-08-09T06:10:00Z</dcterms:created>
</cp:coreProperties>
</file>