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F12" w:rsidRPr="00027835" w:rsidRDefault="00767F12" w:rsidP="00027835">
      <w:pPr>
        <w:pStyle w:val="1"/>
        <w:spacing w:line="245" w:lineRule="auto"/>
      </w:pPr>
      <w:r w:rsidRPr="00027835">
        <w:rPr>
          <w:rFonts w:hint="eastAsia"/>
        </w:rPr>
        <w:t>延安市中医医院</w:t>
      </w:r>
      <w:r w:rsidRPr="00027835">
        <w:t xml:space="preserve"> | 以党建为引领 赋能医院高质量发展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去年以来，院党委始终坚持“围绕业务抓党建，抓好党建促发展”的工作思路，推动党建与业务深度融合，建强战斗堡垒、激发队伍活力、强化政治责任、夯实思想基础，狠抓医疗技术提升，创新医疗服务模式，构建全新就医格局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坚持党建引领在政治建设上下实功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按照新时期公立医院党建总要求，始终把政治建设作为党建工作首要任务，发挥党委牵头抓总作用，把好医院发展大局，筑牢思想根基。一是党委统一领导，增强科学“决策力”。认真贯彻党的卫生与健康工作方针，将党建工作要求写入医院章程，坚持党委领导下的院长负责制，建立党委主导、院长负责，党务行政机构齐抓共管的工作格局。严格落实医院《党委会议事规则》，</w:t>
      </w:r>
      <w:r>
        <w:t>2023</w:t>
      </w:r>
      <w:r>
        <w:t>年召开党委会议</w:t>
      </w:r>
      <w:r>
        <w:t>18</w:t>
      </w:r>
      <w:r>
        <w:t>次，研究决定事项</w:t>
      </w:r>
      <w:r>
        <w:t>114</w:t>
      </w:r>
      <w:r>
        <w:t>件。坚决执行</w:t>
      </w:r>
      <w:r>
        <w:t>“</w:t>
      </w:r>
      <w:r>
        <w:t>三重一大</w:t>
      </w:r>
      <w:r>
        <w:t>”</w:t>
      </w:r>
      <w:r>
        <w:t>决策程序，科室成立核心组，对科室申请设备、医用耗材、人事推荐等重大事项进行集体研究讨论，有效防范决策风险，</w:t>
      </w:r>
      <w:r>
        <w:rPr>
          <w:rFonts w:hint="eastAsia"/>
        </w:rPr>
        <w:t>保证各项决策合规合法。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二是加强理论学习，提升思想“凝聚力”。落实第一议题制度，坚持每月党委中心组学习，认真办好“一主四托”特殊党课（以理论党课为主，组织医疗技术培训实践课堂；举办进机关“健康宣讲”，进社区“义诊服务”流动课堂；开展技能、业务创先争优分享课堂；利用警示教育大会、红色革命旧址办警示课堂），党委班子学习</w:t>
      </w:r>
      <w:r>
        <w:t>31</w:t>
      </w:r>
      <w:r>
        <w:t>次，支部党员大会学习</w:t>
      </w:r>
      <w:r>
        <w:t>48</w:t>
      </w:r>
      <w:r>
        <w:t>次，党委书记和班子成员讲党课</w:t>
      </w:r>
      <w:r>
        <w:t>12</w:t>
      </w:r>
      <w:r>
        <w:t>次，组织党员干部到延安革命纪念馆等红色革命旧址参观学习</w:t>
      </w:r>
      <w:r>
        <w:t>9</w:t>
      </w:r>
      <w:r>
        <w:t>次。坚持实地调研，落实</w:t>
      </w:r>
      <w:r>
        <w:t>“</w:t>
      </w:r>
      <w:r>
        <w:t>四下基层</w:t>
      </w:r>
      <w:r>
        <w:t>”</w:t>
      </w:r>
      <w:r>
        <w:t>工作法，破解发展难题，凝聚思想共识，形成正反面典型案例</w:t>
      </w:r>
      <w:r>
        <w:t>2</w:t>
      </w:r>
      <w:r>
        <w:t>个，个人领题调</w:t>
      </w:r>
      <w:r>
        <w:rPr>
          <w:rFonts w:hint="eastAsia"/>
        </w:rPr>
        <w:t>研报告</w:t>
      </w:r>
      <w:r>
        <w:t>12</w:t>
      </w:r>
      <w:r>
        <w:t>个，制定发展措施</w:t>
      </w:r>
      <w:r>
        <w:t>33</w:t>
      </w:r>
      <w:r>
        <w:t>条，出台管理制度</w:t>
      </w:r>
      <w:r>
        <w:t>9</w:t>
      </w:r>
      <w:r>
        <w:t>个，扎实推动调研成果转化落地。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政治理论学习三是打造党建品牌，发挥党建“引领力”。按照“党委创品牌、支部出亮点”的思路，提炼总结“三红三强”党建品牌（党委建“红色灯塔”、强核心引领；支部筑“红色堡垒”、强发展基石；党员树“红色旗帜”、强示范带动），并在实践中不断完善深化，为医疗业务发展注入强劲动能的“红色引擎”。党委《创建“三红三强”党建品牌</w:t>
      </w:r>
      <w:r>
        <w:t xml:space="preserve"> </w:t>
      </w:r>
      <w:r>
        <w:t>着力提升医疗服务水平》入选全省公立医院党建品牌</w:t>
      </w:r>
      <w:r>
        <w:t>“</w:t>
      </w:r>
      <w:r>
        <w:t>十佳典型案例</w:t>
      </w:r>
      <w:r>
        <w:t>”</w:t>
      </w:r>
      <w:r>
        <w:t>，</w:t>
      </w:r>
      <w:r>
        <w:t>“</w:t>
      </w:r>
      <w:r>
        <w:t>三红三强</w:t>
      </w:r>
      <w:r>
        <w:t>”</w:t>
      </w:r>
      <w:r>
        <w:t>党建品牌被延安市委组织部、市卫健委分别授予组织工作和党建工作创新奖。围绕市延安精神研究会关于创建</w:t>
      </w:r>
      <w:r>
        <w:t>“</w:t>
      </w:r>
      <w:r>
        <w:t>弘扬延安精神示范基地</w:t>
      </w:r>
      <w:r>
        <w:t>”</w:t>
      </w:r>
      <w:r>
        <w:t>总</w:t>
      </w:r>
      <w:r>
        <w:rPr>
          <w:rFonts w:hint="eastAsia"/>
        </w:rPr>
        <w:t>体要求，扎实有序推进创建工作，获批省、市级“弘扬延安精神践行示范基地”，持续从延安精神中汲取奋进力量，汇聚推动医院高质量发展的强大正能量。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党建品牌建设搞活党建引领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围绕提升基层党支部组织力，把组织建设作为医院党建工作的主攻方向，积极探索党建载体，创新工作模式，不断提升支部党建工作标准水平。一是加强党建管理。完善党建工作制度体系，建立健全《党委成员联系党支部工作点制度》等各类党建制度</w:t>
      </w:r>
      <w:r>
        <w:t>16</w:t>
      </w:r>
      <w:r>
        <w:t>个。推进党支部标准化建设，完成支部换届选举，持续推进支部建在科上，新成立泌尿外科、脾胃病科</w:t>
      </w:r>
      <w:r>
        <w:t>2</w:t>
      </w:r>
      <w:r>
        <w:t>个党支部。加大</w:t>
      </w:r>
      <w:r>
        <w:t>“</w:t>
      </w:r>
      <w:r>
        <w:t>双培养</w:t>
      </w:r>
      <w:r>
        <w:t>”</w:t>
      </w:r>
      <w:r>
        <w:t>工作力度，在业务骨干中发展党员</w:t>
      </w:r>
      <w:r>
        <w:t>13</w:t>
      </w:r>
      <w:r>
        <w:t>名，通过业务技能培训党员骨干</w:t>
      </w:r>
      <w:r>
        <w:t>11</w:t>
      </w:r>
      <w:r>
        <w:t>名，培育</w:t>
      </w:r>
      <w:r>
        <w:t>“</w:t>
      </w:r>
      <w:r>
        <w:t>双带头人</w:t>
      </w:r>
      <w:r>
        <w:t>”3</w:t>
      </w:r>
      <w:r>
        <w:t>名，逐步夯实人才队伍支撑。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推进换届选举二是创新党建模式。积极探索“党建</w:t>
      </w:r>
      <w:r>
        <w:t>+”</w:t>
      </w:r>
      <w:r>
        <w:t>工作思路，激发基层党组织组织力和向心力。</w:t>
      </w:r>
      <w:r>
        <w:t>“</w:t>
      </w:r>
      <w:r>
        <w:t>党建</w:t>
      </w:r>
      <w:r>
        <w:t>+</w:t>
      </w:r>
      <w:r>
        <w:t>高质量发展项目</w:t>
      </w:r>
      <w:r>
        <w:t>”</w:t>
      </w:r>
      <w:r>
        <w:t>联建共促，扎实谋划党建引领带动红色文化与中医药文化融合项目，通过支部阵地建设、党务培训等系列举措，全面提升基层支部党建工作水平。</w:t>
      </w:r>
      <w:r>
        <w:t>“</w:t>
      </w:r>
      <w:r>
        <w:t>党建</w:t>
      </w:r>
      <w:r>
        <w:t>+</w:t>
      </w:r>
      <w:r>
        <w:t>文化建设</w:t>
      </w:r>
      <w:r>
        <w:t>”</w:t>
      </w:r>
      <w:r>
        <w:t>有机融合，通过增设党建文化展板、设立廉政文化墙、打造红医文化宣传平台，营造浓厚党建文化氛围，强化党建引领带动作用。</w:t>
      </w:r>
      <w:r>
        <w:t>“</w:t>
      </w:r>
      <w:r>
        <w:t>党建</w:t>
      </w:r>
      <w:r>
        <w:t>+</w:t>
      </w:r>
      <w:r>
        <w:t>中医药</w:t>
      </w:r>
      <w:r>
        <w:t>”</w:t>
      </w:r>
      <w:r>
        <w:t>协同并进，利用门诊四楼长廊、中医综合诊疗中心和百草园打造中医药特色文化宣传阵地，不断提升中医药文化宣传覆盖面。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营造文化氛围三是筑牢纪律防线。深入落实全面从严治党总要求，坚持教育为先、预防为主，不断推进廉洁教育理念、内容、形式、手段创新。开设廉洁教育“五大课堂”（建立“网络课堂”、打造“固定课堂”、用好“中医课堂”、开展“示范课堂”、举办“流动课堂”），加强警示教育。深化以案促改，全面排查风险点，制定防控措施，推进整改落实。狠抓集中整治，组织全院</w:t>
      </w:r>
      <w:r>
        <w:t>73</w:t>
      </w:r>
      <w:r>
        <w:t>个科室、</w:t>
      </w:r>
      <w:r>
        <w:t>989</w:t>
      </w:r>
      <w:r>
        <w:t>人进行自查自纠，与各科室负责人签订党风廉政责任书，与</w:t>
      </w:r>
      <w:r>
        <w:t>39</w:t>
      </w:r>
      <w:r>
        <w:t>家供应商签订医疗购销领域廉洁承诺书，压实监管责任。严肃监督执纪，强化重大事项的督查督办，紧盯人事、采</w:t>
      </w:r>
      <w:r>
        <w:rPr>
          <w:rFonts w:hint="eastAsia"/>
        </w:rPr>
        <w:t>购、资金使用等重点领域，建立“全链条”监督机制，绷紧纪律作风“警戒线”。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做实党建引领在赋能发展上求实效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坚持党建与业务互促互融，充分发挥党支部战斗堡垒和党员先锋模范作用，聚焦群众看病就医“急难愁盼”问题，持续在医疗服务上下功夫。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一是在建设三甲医院、增强综合能力上开新局。锚定“三甲”目标，将党建引领融入“三甲”创建全链条、各环节，坚持以评促建、以评促改、以评促强，在“三甲”创建过程中，医院综合服务能力显著提升、核心竞争力显著增强，中医药特色优势得到充分发挥，医疗质量持续改进，服务流程不断优化，去年</w:t>
      </w:r>
      <w:r>
        <w:t>10</w:t>
      </w:r>
      <w:r>
        <w:t>月，医院顺利通过省中医药管理局评审，获评三级甲等中医医院，开启了医院发展新局面。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建设三甲医院二是在聚焦医疗质量、提升服务水平上创佳绩。在党建引领临床业务开展方面进行探索，谋划中医药服务能力提升等</w:t>
      </w:r>
      <w:r>
        <w:t>8</w:t>
      </w:r>
      <w:r>
        <w:t>个建设项目，全面提升医疗内涵质量。组建第三医疗集团，牵头成立中医医联体，加强重点学科建设，完成市级重点学科验收</w:t>
      </w:r>
      <w:r>
        <w:t>2</w:t>
      </w:r>
      <w:r>
        <w:t>个，申报市级重点学科</w:t>
      </w:r>
      <w:r>
        <w:t>4</w:t>
      </w:r>
      <w:r>
        <w:t>个，将肾内、肿瘤进行分科，新组建老年医学科、创伤中心、血透中心和静配中心。推行</w:t>
      </w:r>
      <w:r>
        <w:t>“</w:t>
      </w:r>
      <w:r>
        <w:t>急诊一站式</w:t>
      </w:r>
      <w:r>
        <w:t>”</w:t>
      </w:r>
      <w:r>
        <w:t>和</w:t>
      </w:r>
      <w:r>
        <w:t>“</w:t>
      </w:r>
      <w:r>
        <w:t>健康体检一站式</w:t>
      </w:r>
      <w:r>
        <w:t>”</w:t>
      </w:r>
      <w:r>
        <w:t>模式，优化预约诊疗流程。开展新技术、新业务</w:t>
      </w:r>
      <w:r>
        <w:t>63</w:t>
      </w:r>
      <w:r>
        <w:t>项，其中</w:t>
      </w:r>
      <w:r>
        <w:t>14</w:t>
      </w:r>
      <w:r>
        <w:t>项达到国内领先水平。</w:t>
      </w:r>
      <w:r>
        <w:t>7</w:t>
      </w:r>
      <w:r>
        <w:t>人荣获</w:t>
      </w:r>
      <w:r>
        <w:t>“</w:t>
      </w:r>
      <w:r>
        <w:t>第二届延安市名中医（名老中医）</w:t>
      </w:r>
      <w:r>
        <w:t>”</w:t>
      </w:r>
      <w:r>
        <w:t>称号；落实中医护理方案</w:t>
      </w:r>
      <w:r>
        <w:t>42</w:t>
      </w:r>
      <w:r>
        <w:t>项，</w:t>
      </w:r>
      <w:r>
        <w:rPr>
          <w:rFonts w:hint="eastAsia"/>
        </w:rPr>
        <w:t>中医护理常规</w:t>
      </w:r>
      <w:r>
        <w:t>79</w:t>
      </w:r>
      <w:r>
        <w:t>项，开展中医适宜技术</w:t>
      </w:r>
      <w:r>
        <w:t>29</w:t>
      </w:r>
      <w:r>
        <w:t>项；新增加中药制剂</w:t>
      </w:r>
      <w:r>
        <w:t>17</w:t>
      </w:r>
      <w:r>
        <w:t>种，中药饮片使用量同比增加</w:t>
      </w:r>
      <w:r>
        <w:t>125%</w:t>
      </w:r>
      <w:r>
        <w:t>。</w:t>
      </w:r>
    </w:p>
    <w:p w:rsidR="00767F12" w:rsidRDefault="00767F12" w:rsidP="00767F12">
      <w:pPr>
        <w:spacing w:line="245" w:lineRule="auto"/>
        <w:ind w:firstLineChars="200" w:firstLine="420"/>
        <w:jc w:val="left"/>
      </w:pPr>
      <w:r>
        <w:rPr>
          <w:rFonts w:hint="eastAsia"/>
        </w:rPr>
        <w:t>发展第三医疗集团三是在深化改革创新、加强运营管理上趟新路。坚持党建工作与医院运营管理深度融合，深化运营管理模式改革，不断增强医院综合实力和核心竞争力。全面预算管理更趋科学，全年收入预算完成预算的</w:t>
      </w:r>
      <w:r>
        <w:t>100.66%</w:t>
      </w:r>
      <w:r>
        <w:t>，支出预算完成全年预算的</w:t>
      </w:r>
      <w:r>
        <w:t>99.94%</w:t>
      </w:r>
      <w:r>
        <w:t>。成本管理意识不断增强，医疗费用有效降低，门诊次均费用由上年的</w:t>
      </w:r>
      <w:r>
        <w:t>336</w:t>
      </w:r>
      <w:r>
        <w:t>元降至</w:t>
      </w:r>
      <w:r>
        <w:t>326</w:t>
      </w:r>
      <w:r>
        <w:t>元，住院次均费用由上年的</w:t>
      </w:r>
      <w:r>
        <w:t>10684</w:t>
      </w:r>
      <w:r>
        <w:t>元降至</w:t>
      </w:r>
      <w:r>
        <w:t>9539</w:t>
      </w:r>
      <w:r>
        <w:t>元。后勤管理逐步实现智慧化，推行全流程可追溯监测，不断提升后勤服务质效，万元能耗比得到有效控制，同比下降</w:t>
      </w:r>
      <w:r>
        <w:t>2.04%</w:t>
      </w:r>
      <w:r>
        <w:t>。</w:t>
      </w:r>
    </w:p>
    <w:p w:rsidR="00767F12" w:rsidRDefault="00767F12" w:rsidP="00767F12">
      <w:pPr>
        <w:spacing w:line="245" w:lineRule="auto"/>
        <w:ind w:firstLineChars="200" w:firstLine="420"/>
        <w:jc w:val="right"/>
      </w:pPr>
      <w:r w:rsidRPr="00F81897">
        <w:rPr>
          <w:rFonts w:hint="eastAsia"/>
        </w:rPr>
        <w:t>延安市中医医院</w:t>
      </w:r>
      <w:r w:rsidRPr="00F81897">
        <w:t>2024-03-06</w:t>
      </w:r>
    </w:p>
    <w:p w:rsidR="00767F12" w:rsidRDefault="00767F12" w:rsidP="006337C9">
      <w:pPr>
        <w:sectPr w:rsidR="00767F12" w:rsidSect="006337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60E9" w:rsidRDefault="006760E9"/>
    <w:sectPr w:rsidR="006760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67F12"/>
    <w:rsid w:val="006760E9"/>
    <w:rsid w:val="00767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67F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67F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2254</Characters>
  <Application>Microsoft Office Word</Application>
  <DocSecurity>0</DocSecurity>
  <Lines>18</Lines>
  <Paragraphs>5</Paragraphs>
  <ScaleCrop>false</ScaleCrop>
  <Company>Microsoft</Company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2024-08-13T06:10:00Z</dcterms:created>
</cp:coreProperties>
</file>