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A9" w:rsidRDefault="001012A9" w:rsidP="005B4E8C">
      <w:pPr>
        <w:pStyle w:val="1"/>
      </w:pPr>
      <w:r w:rsidRPr="005B4E8C">
        <w:rPr>
          <w:rFonts w:hint="eastAsia"/>
        </w:rPr>
        <w:t>新质生产力，是现阶段智慧城市发展的“新底色”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“</w:t>
      </w:r>
      <w:r>
        <w:t xml:space="preserve"> </w:t>
      </w:r>
      <w:r>
        <w:t>大力推进现代化产业体系建设，加快发展新质生产力</w:t>
      </w:r>
      <w:r>
        <w:t xml:space="preserve"> ” </w:t>
      </w:r>
      <w:r>
        <w:t>，在今年的政府工作报告中，被列为</w:t>
      </w:r>
      <w:r>
        <w:t xml:space="preserve"> 2024 </w:t>
      </w:r>
      <w:r>
        <w:t>年十大工作任务之首。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随着传统要素对经济发展的促进作用逐步减弱，新质生产力将会带来经济发展质量、效率、动力的深层次变革。以新质生产力打造发展新优势、赢得发展主动权，成为城市推动高质量发展的必然要求，需要积极拥抱科技创新，促进产业升级，描绘新质生产力的发展“路线图”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要“求新”，就要勇于走出“舒适区”，去探索新模式，拉动新产业，打造新动能；“质优”则代表优化产业结构，拉动产业向高质量发展不断演进。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求新是抓手，质优是结果。打造“新质生产力”，还要形成与之相应的新型生产关系。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而通过“求新”走向”质优”，城市单纯依靠自己的力量是不够的，城市也需要引入具备全面技术能力，并且理解城市每个阶段发展需求的“合伙人”。如今，新华三集团已经成为了很多城市的选择。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以</w:t>
      </w:r>
      <w:r>
        <w:t>AI</w:t>
      </w:r>
      <w:r>
        <w:t>为抓手，城市求新正当时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“在智能时代，</w:t>
      </w:r>
      <w:r>
        <w:t xml:space="preserve"> AI</w:t>
      </w:r>
      <w:r>
        <w:t>是所有产业发展的新赛道。</w:t>
      </w:r>
      <w:r>
        <w:t>”</w:t>
      </w:r>
      <w:r>
        <w:t>新华三集团高级副总裁、首席数字官张鹏表示，</w:t>
      </w:r>
      <w:r>
        <w:t xml:space="preserve"> AI</w:t>
      </w:r>
      <w:r>
        <w:t>技术在</w:t>
      </w:r>
      <w:r>
        <w:t xml:space="preserve"> 2023</w:t>
      </w:r>
      <w:r>
        <w:t>年全面迈过了人类极限，从视觉的问答到自然语言的理解，到归纳自然语言的推理，准确率全面超越人类。而</w:t>
      </w:r>
      <w:r>
        <w:t xml:space="preserve"> AI</w:t>
      </w:r>
      <w:r>
        <w:t>技术的引入，也将为智慧城市的发展注入新活力。从智能交通到智能环保，从城市治理到公共服务，</w:t>
      </w:r>
      <w:r>
        <w:t xml:space="preserve"> AI</w:t>
      </w:r>
      <w:r>
        <w:t>正以其强大的数据处理能力和学习能力，为智慧城市建设带来革命性的变化。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在智能交通领域，</w:t>
      </w:r>
      <w:r>
        <w:t xml:space="preserve"> AI</w:t>
      </w:r>
      <w:r>
        <w:t>技术通过实时交通流量、分析路况信息，为城市交通管理部门提供精准的决策支持，有效缓解交通拥堵问题；在智慧环保领域，</w:t>
      </w:r>
      <w:r>
        <w:t xml:space="preserve"> AI</w:t>
      </w:r>
      <w:r>
        <w:t>技术可以通过实时城市环境质量，分析污染来源，为环保部门提供科学的治理方案；在城市治理和公共服务领域，借助</w:t>
      </w:r>
      <w:r>
        <w:t xml:space="preserve"> AI</w:t>
      </w:r>
      <w:r>
        <w:t>技术，政府可以更加精准地制定政策，优化资源配置，提高治理效率；同时，</w:t>
      </w:r>
      <w:r>
        <w:t xml:space="preserve"> AI</w:t>
      </w:r>
      <w:r>
        <w:t>技术还可以应用于教育、医疗等公共服务领域，提升服务质量，满足市民的多元化需求。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比如咸阳高新区利用新华三集团领先的</w:t>
      </w:r>
      <w:r>
        <w:t>AI</w:t>
      </w:r>
      <w:r>
        <w:t>算法打造</w:t>
      </w:r>
      <w:r>
        <w:t>“AI</w:t>
      </w:r>
      <w:r>
        <w:t>城市管理</w:t>
      </w:r>
      <w:r>
        <w:t>”</w:t>
      </w:r>
      <w:r>
        <w:t>系统，通过多维立体巡查，实现城市管理的智慧化、高效化和安全化。充分利用无人机空中巡查，对区域环境质量、经营场所噪声污染以及河道排污、施工现场扬尘等行为进行精准管理、有效追踪、联动指挥。另外，在一些特定区域通过部署智能机器狗进行管廊巡检和生产巡检，为企业的安全生产和运营提供了坚实的技术支持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咸阳经开区则通过建设统一的</w:t>
      </w:r>
      <w:r>
        <w:t>AI</w:t>
      </w:r>
      <w:r>
        <w:t>智能中枢，借力</w:t>
      </w:r>
      <w:r>
        <w:t>AI</w:t>
      </w:r>
      <w:r>
        <w:t>、大数据、深度学习等技术，成为深度智能解析系统，统筹管理各部门数据，赋能全区各部门业务智慧应用。通过城市运行指挥中心的建设，市民可以详细直观地了解</w:t>
      </w:r>
      <w:r>
        <w:t>“</w:t>
      </w:r>
      <w:r>
        <w:t>数字经开</w:t>
      </w:r>
      <w:r>
        <w:t>”</w:t>
      </w:r>
      <w:r>
        <w:t>建设成果，企业可以展示其行业应用实例，城市管理者能够及时全面了解城市运营管理各个环节的关键指标，对重大突发事件、交通信息、城市民生信息、环保信息、消防信息等进行全方位管理、分析、预测、规划和决策，以高效率的跨部门智能协同提升城市管理和服务水平，从而不断向</w:t>
      </w:r>
      <w:r>
        <w:t>“</w:t>
      </w:r>
      <w:r>
        <w:t>智慧化</w:t>
      </w:r>
      <w:r>
        <w:t>”</w:t>
      </w:r>
      <w:r>
        <w:t>城市运营管理的目标迈进。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一城一策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抓住城市产业升级内在逻辑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政府工作报告明确提出</w:t>
      </w:r>
      <w:r>
        <w:t xml:space="preserve"> “</w:t>
      </w:r>
      <w:r>
        <w:t>创建一批未来产业先导区</w:t>
      </w:r>
      <w:r>
        <w:t xml:space="preserve"> ”</w:t>
      </w:r>
      <w:r>
        <w:t>，无疑为各地下一步突围竞逐带来了新的机遇。我国新质生产力的发展本身，就存在区域不均衡的特征，各地培育新兴产业和未来产业也应结合地方实际分类施策。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因城施政，一城一策。每个城市都需要结合自身的区位特征、人文特质和产业优势来制定产业升级的路线图。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比如，杭州依托自身科技优势，锚定</w:t>
      </w:r>
      <w:r>
        <w:t>AIGC</w:t>
      </w:r>
      <w:r>
        <w:t>产业，携手新华三集团共建图灵小镇，图灵小镇以</w:t>
      </w:r>
      <w:r>
        <w:t>“</w:t>
      </w:r>
      <w:r>
        <w:t>产业链式发展</w:t>
      </w:r>
      <w:r>
        <w:t>”</w:t>
      </w:r>
      <w:r>
        <w:t>思路，依托新华三强大的供应链影响力、技术创新带动力，围绕</w:t>
      </w:r>
      <w:r>
        <w:t xml:space="preserve"> AIGC</w:t>
      </w:r>
      <w:r>
        <w:t>产业携手共建</w:t>
      </w:r>
      <w:r>
        <w:t>“ 3+1”</w:t>
      </w:r>
      <w:r>
        <w:t>核心能力中心，即</w:t>
      </w:r>
      <w:r>
        <w:t xml:space="preserve"> “AIGC</w:t>
      </w:r>
      <w:r>
        <w:t>算力服务中心、</w:t>
      </w:r>
      <w:r>
        <w:t xml:space="preserve"> AIGC</w:t>
      </w:r>
      <w:r>
        <w:t>技术研发中心、</w:t>
      </w:r>
      <w:r>
        <w:t xml:space="preserve"> AIGC</w:t>
      </w:r>
      <w:r>
        <w:t>场景应用中心及</w:t>
      </w:r>
      <w:r>
        <w:t xml:space="preserve"> AI</w:t>
      </w:r>
      <w:r>
        <w:t>产业孵化中心</w:t>
      </w:r>
      <w:r>
        <w:t xml:space="preserve"> ”</w:t>
      </w:r>
      <w:r>
        <w:t>，打造浙江省数字经济创新提质的新模式，构筑全国最有影响力的</w:t>
      </w:r>
      <w:r>
        <w:t xml:space="preserve"> AI</w:t>
      </w:r>
      <w:r>
        <w:t>产业集群，全力打造浙江</w:t>
      </w:r>
      <w:r>
        <w:t xml:space="preserve"> “415X”</w:t>
      </w:r>
      <w:r>
        <w:t>先进制造业集群新样板、杭州五大产业生态圈发展新模式和萧山产业链式发展新高地。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同时，咸阳高新区依托电子显示产业优势，锚定元宇宙产业，发布《元宇宙产业先行区行动方案》，大力发展数字经济，着力打造西部“元宇宙产业先行区”，并在高新区建设大秦元宇宙的智能综合体，以大秦的历史文化为基础，同时聚焦数字技术、企业的创新和创业，为企业提供支持和政策的优惠，以此推动咸阳高新区数字化产业的发展和壮大。在数字化发展道路上，咸阳高新区采用全面布局的思路，围绕“提存量、拓增量、览全局”三大要点，携手新华三集团打造“一平台、三中心”，即搭建统一的工业互联网平台，及数字化转型能力中心、数字化转型赋能中心、数字化转型互助中心，为政府产业升级和企业数字化转型提供一站式服务，积极推进产业数字化、数字产业化的高新实践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这些成功实践表明，因地制宜、精准施策是推动城市产业升级的关键，通过科学规划和有效实施，各地将在新一轮产业革命中抢占先机，实现高质量发展。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构建城市数字底座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引领城市发展新篇章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随着“新质生产力”工作任务及</w:t>
      </w:r>
      <w:r>
        <w:t xml:space="preserve"> “ </w:t>
      </w:r>
      <w:r>
        <w:t>人工智能</w:t>
      </w:r>
      <w:r>
        <w:t xml:space="preserve"> +” </w:t>
      </w:r>
      <w:r>
        <w:t>行动的深入推进，城市要发展数字经济、人工智能产业，就不得不考虑智能算力、人的创造力和数据的承载力。</w:t>
      </w:r>
      <w:r>
        <w:t xml:space="preserve"> </w:t>
      </w:r>
      <w:r>
        <w:t>正如张鹏所说，</w:t>
      </w:r>
      <w:r>
        <w:t>“</w:t>
      </w:r>
      <w:r>
        <w:t>发展</w:t>
      </w:r>
      <w:r>
        <w:t xml:space="preserve"> AI </w:t>
      </w:r>
      <w:r>
        <w:t>产业的三个要素</w:t>
      </w:r>
      <w:r>
        <w:t>‘</w:t>
      </w:r>
      <w:r>
        <w:t>聚人才、聚数据、聚算力</w:t>
      </w:r>
      <w:r>
        <w:t>’</w:t>
      </w:r>
      <w:r>
        <w:t>，三者缺一不可。</w:t>
      </w:r>
      <w:r>
        <w:t xml:space="preserve"> ”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数据是智慧城市发展的催化剂。例如，郑州高新区携手新华三集团通过深挖数据价值，全面激活智慧城市建设。目前，郑州高新区的城市综合性运行管理平台，已建成数据中台、时空大数据平台、</w:t>
      </w:r>
      <w:r>
        <w:t xml:space="preserve"> AI</w:t>
      </w:r>
      <w:r>
        <w:t>智能分析平台、数智治理一张网、数智治理要素一张图等</w:t>
      </w:r>
      <w:r>
        <w:t xml:space="preserve"> 16</w:t>
      </w:r>
      <w:r>
        <w:t>个业务系统及应用，基础支撑体系日益完善；通过数智治理平台，</w:t>
      </w:r>
      <w:r>
        <w:t xml:space="preserve"> 130</w:t>
      </w:r>
      <w:r>
        <w:t>余万条全域各类关键数据要素入库，</w:t>
      </w:r>
      <w:r>
        <w:t xml:space="preserve"> 100</w:t>
      </w:r>
      <w:r>
        <w:t>余万件治理事件通过平台接入并流转至三级网格处置，事件处置时间最快提升至</w:t>
      </w:r>
      <w:r>
        <w:t xml:space="preserve"> 3</w:t>
      </w:r>
      <w:r>
        <w:t>分钟闭环，城市治理效能显著提升。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算力是城市产业发展的基础。“未来算力将高速增长，已经有</w:t>
      </w:r>
      <w:r>
        <w:t xml:space="preserve"> 35</w:t>
      </w:r>
      <w:r>
        <w:t>个城市把人工智能作为产业招商、产业发展第一位的工作，而把算力建设作为继水电气路网之后，城市第六大基础设施，数字经济发展最重要的基础设施。</w:t>
      </w:r>
      <w:r>
        <w:t>”</w:t>
      </w:r>
      <w:r>
        <w:t>张鹏表示，</w:t>
      </w:r>
      <w:r>
        <w:t>“</w:t>
      </w:r>
      <w:r>
        <w:t>谈到布局数字经济，离不开基础设施，基础设施就是算力。</w:t>
      </w:r>
      <w:r>
        <w:t>”</w:t>
      </w:r>
      <w:r>
        <w:t>新华三为咸阳建设</w:t>
      </w:r>
      <w:r>
        <w:t xml:space="preserve"> 1000P</w:t>
      </w:r>
      <w:r>
        <w:t>算力的智算中心作为支撑，将满足未来咸阳智慧城市的长期演进需求；新华三与杭州萧山区共建的图灵小镇</w:t>
      </w:r>
      <w:r>
        <w:t xml:space="preserve"> AIGC</w:t>
      </w:r>
      <w:r>
        <w:t>智算中心已于今年</w:t>
      </w:r>
      <w:r>
        <w:t xml:space="preserve"> 1</w:t>
      </w:r>
      <w:r>
        <w:t>月启用，一期建成的算力规模</w:t>
      </w:r>
      <w:r>
        <w:t xml:space="preserve"> 800P</w:t>
      </w:r>
      <w:r>
        <w:t>，即将再开通</w:t>
      </w:r>
      <w:r>
        <w:t xml:space="preserve"> 1500P</w:t>
      </w:r>
      <w:r>
        <w:t>，是当前浙江乃至全国顶级的先进智算中</w:t>
      </w:r>
      <w:r>
        <w:rPr>
          <w:rFonts w:hint="eastAsia"/>
        </w:rPr>
        <w:t>心之一。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在推动新质生产力的发展，以驱动城市实现高质量增长的过程中，人才的核心作用不容忽视。为了充分释放人才的潜能，城市管理者需要为他们构建一个优良的发展生态环境。需要匹配创新机制，打造创新环境，并吸引和培养具备创新精神的人才。只有当人才愿意前来、能够顺利融入、并愿意长期留下时，城市才能逐步构建起与新质生产力相匹配的发展生态，从而为城市的持续繁荣和进步提供源源不断的动力。</w:t>
      </w:r>
    </w:p>
    <w:p w:rsidR="001012A9" w:rsidRDefault="001012A9" w:rsidP="001012A9">
      <w:pPr>
        <w:ind w:firstLineChars="200" w:firstLine="420"/>
      </w:pPr>
      <w:r>
        <w:rPr>
          <w:rFonts w:hint="eastAsia"/>
        </w:rPr>
        <w:t>从城市的视角，看新质生产力，它所带来的一定是高质量的服务体验，让智慧城市“长”出来，不仅要关注每一个城市角落的场景化需求，“以人为本”从细节出发，也要以科技创新为抓手，将人工智能等技术融入城市发展，这才是新阶段智慧城市的“底色”。</w:t>
      </w:r>
    </w:p>
    <w:p w:rsidR="001012A9" w:rsidRPr="005B4E8C" w:rsidRDefault="001012A9" w:rsidP="005B4E8C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2024-4-1</w:t>
      </w:r>
    </w:p>
    <w:p w:rsidR="001012A9" w:rsidRDefault="001012A9" w:rsidP="008F3646">
      <w:pPr>
        <w:sectPr w:rsidR="001012A9" w:rsidSect="008F36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66C38" w:rsidRDefault="00C66C38"/>
    <w:sectPr w:rsidR="00C6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2A9"/>
    <w:rsid w:val="001012A9"/>
    <w:rsid w:val="00C6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012A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012A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2024-08-09T07:19:00Z</dcterms:created>
</cp:coreProperties>
</file>