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8D" w:rsidRDefault="0051158D" w:rsidP="001C51D0">
      <w:pPr>
        <w:pStyle w:val="1"/>
      </w:pPr>
      <w:r w:rsidRPr="007E2017">
        <w:rPr>
          <w:rFonts w:hint="eastAsia"/>
        </w:rPr>
        <w:t>四川重庆两地有序助力“成渝健康圈”建设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近日，四川省卫生健康委员会和重庆市卫生健康委员会联合印发《</w:t>
      </w:r>
      <w:r>
        <w:t>2024</w:t>
      </w:r>
      <w:r>
        <w:t>年推动成渝地区双城经济圈建设卫生健康一体化发展十项行动》，旨在加快构建区域卫生健康协同治理体系，建设</w:t>
      </w:r>
      <w:r>
        <w:t>“</w:t>
      </w:r>
      <w:r>
        <w:t>成渝健康圈</w:t>
      </w:r>
      <w:r>
        <w:t>”</w:t>
      </w:r>
      <w:r>
        <w:t>，让双城经济圈群众有更多获得感、幸福感。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十项行动分别是：工作机制健全完善行动。包括加强顶层设计、建立一体化发展研究机制和落实重大工作调度机制等。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政策“一体化”促进行动。包括建立双城经济圈医疗质量控制组织联盟、推进食品安全营养健康一体化发展等。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医疗服务能力增效行动。包括联合争创国家检验医学中心、国家职业健康医学中心、国家妇产区域医疗中心，加快推进</w:t>
      </w:r>
      <w:r>
        <w:t>9</w:t>
      </w:r>
      <w:r>
        <w:t>个国家区域医疗中心建设项目，推进县域医疗卫生次中心建设等。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公共卫生协同行动。包括加快推进国家重大传染病防治基地建设，建立健全重大疫情分级、分层、分流救治机制，完善区域卫生应急联动机制等。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“便民惠民暖心”改善行动。包括推动川渝两地所有二级及以上医疗机构实现检查检验结果互认，毗邻地区开展</w:t>
      </w:r>
      <w:r>
        <w:t>120</w:t>
      </w:r>
      <w:r>
        <w:t>跨界救援服务，持续推进</w:t>
      </w:r>
      <w:r>
        <w:t>“</w:t>
      </w:r>
      <w:r>
        <w:t>川渝通办</w:t>
      </w:r>
      <w:r>
        <w:t>”</w:t>
      </w:r>
      <w:r>
        <w:t>等。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人才科教能力提升行动。包括共建川渝医疗卫生人才专家库，联合举办医药卫生人才招聘会，持续推进科技创新发展等。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“一老一小”服务提质行动。包括组建成渝医养服务联盟，开展川渝危重孕产妇救治联合演练、川渝托育服务技能大赛等。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中医药传承协同创新行动。包括加快推进国家中医药传承创新中心建设、中西医协同“旗舰”医院建设、国家中医疫病防治基地建设等。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“双核”卫生健康联动联建行动。包括建立成渝地区生物样本库联盟，加快实施成渝采供血信息互联互通系统等。</w:t>
      </w:r>
    </w:p>
    <w:p w:rsidR="0051158D" w:rsidRDefault="0051158D" w:rsidP="0051158D">
      <w:pPr>
        <w:ind w:firstLineChars="200" w:firstLine="420"/>
      </w:pPr>
      <w:r>
        <w:rPr>
          <w:rFonts w:hint="eastAsia"/>
        </w:rPr>
        <w:t>毗邻地区卫生健康协作行动。推进毗邻地区在优质医疗资源协同发展、临床检查检验结果互认、基本公共卫生服务衔接等方面深度合作。</w:t>
      </w:r>
    </w:p>
    <w:p w:rsidR="0051158D" w:rsidRDefault="0051158D" w:rsidP="001C51D0">
      <w:pPr>
        <w:jc w:val="right"/>
      </w:pPr>
      <w:r w:rsidRPr="007E2017">
        <w:rPr>
          <w:rFonts w:hint="eastAsia"/>
        </w:rPr>
        <w:t>新农村</w:t>
      </w:r>
      <w:r>
        <w:rPr>
          <w:rFonts w:hint="eastAsia"/>
        </w:rPr>
        <w:t xml:space="preserve"> 2024-3-21</w:t>
      </w:r>
    </w:p>
    <w:p w:rsidR="0051158D" w:rsidRDefault="0051158D" w:rsidP="00DD0F1B">
      <w:pPr>
        <w:sectPr w:rsidR="0051158D" w:rsidSect="00DD0F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5835" w:rsidRDefault="00B75835"/>
    <w:sectPr w:rsidR="00B7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58D"/>
    <w:rsid w:val="0051158D"/>
    <w:rsid w:val="00B7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15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1158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2024-08-12T01:47:00Z</dcterms:created>
</cp:coreProperties>
</file>