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468A8" w:rsidRDefault="00E468A8" w:rsidP="00751079">
      <w:pPr>
        <w:pStyle w:val="1"/>
        <w:spacing w:line="247" w:lineRule="auto"/>
      </w:pPr>
      <w:r w:rsidRPr="006D726A">
        <w:rPr>
          <w:rFonts w:hint="eastAsia"/>
        </w:rPr>
        <w:t>安徽泾县全力营造安商“暖环境”</w:t>
      </w:r>
    </w:p>
    <w:p w:rsidR="00E468A8" w:rsidRDefault="00E468A8" w:rsidP="00E468A8">
      <w:pPr>
        <w:spacing w:line="247" w:lineRule="auto"/>
        <w:ind w:firstLineChars="200" w:firstLine="420"/>
        <w:jc w:val="left"/>
      </w:pPr>
      <w:r>
        <w:rPr>
          <w:rFonts w:hint="eastAsia"/>
        </w:rPr>
        <w:t>近年来，安徽省宣城市泾县市场监管局紧紧围绕优化营商环境，做到主动服务、靠前服务、创新服务，全力营造安商“暖环境”。</w:t>
      </w:r>
    </w:p>
    <w:p w:rsidR="00E468A8" w:rsidRDefault="00E468A8" w:rsidP="00E468A8">
      <w:pPr>
        <w:spacing w:line="247" w:lineRule="auto"/>
        <w:ind w:firstLineChars="200" w:firstLine="420"/>
        <w:jc w:val="left"/>
      </w:pPr>
      <w:r>
        <w:rPr>
          <w:rFonts w:hint="eastAsia"/>
        </w:rPr>
        <w:t>泾县市场监管局大力开展知识产权“贴身”服务，联合第三方服务机构，对摸排梳理的</w:t>
      </w:r>
      <w:r>
        <w:t>205</w:t>
      </w:r>
      <w:r>
        <w:t>家重点企业，实行</w:t>
      </w:r>
      <w:r>
        <w:t>“</w:t>
      </w:r>
      <w:r>
        <w:t>一企一策</w:t>
      </w:r>
      <w:r>
        <w:t>”</w:t>
      </w:r>
      <w:r>
        <w:t>，</w:t>
      </w:r>
      <w:r>
        <w:t>“</w:t>
      </w:r>
      <w:r>
        <w:t>一对一</w:t>
      </w:r>
      <w:r>
        <w:t>”</w:t>
      </w:r>
      <w:r>
        <w:t>指导企业申请发明专利，培育和促进高价值发明专利转化。</w:t>
      </w:r>
      <w:r>
        <w:t>2023</w:t>
      </w:r>
      <w:r>
        <w:t>年，该县发明专利申请量</w:t>
      </w:r>
      <w:r>
        <w:t>150</w:t>
      </w:r>
      <w:r>
        <w:t>件，同比增长</w:t>
      </w:r>
      <w:r>
        <w:t>31.8%</w:t>
      </w:r>
      <w:r>
        <w:t>；新增发明专利授权</w:t>
      </w:r>
      <w:r>
        <w:t>64</w:t>
      </w:r>
      <w:r>
        <w:t>件，增幅</w:t>
      </w:r>
      <w:r>
        <w:t>113%</w:t>
      </w:r>
      <w:r>
        <w:t>；新增高价值发明专利</w:t>
      </w:r>
      <w:r>
        <w:t>69</w:t>
      </w:r>
      <w:r>
        <w:t>件，增幅</w:t>
      </w:r>
      <w:r>
        <w:t>66%</w:t>
      </w:r>
      <w:r>
        <w:t>；每万人口高价值发明专利拥有量达</w:t>
      </w:r>
      <w:r>
        <w:t>6.13</w:t>
      </w:r>
      <w:r>
        <w:t>件，增幅</w:t>
      </w:r>
      <w:r>
        <w:t>71.7%</w:t>
      </w:r>
      <w:r>
        <w:t>；知识产权质押融资共</w:t>
      </w:r>
      <w:r>
        <w:t>23</w:t>
      </w:r>
      <w:r>
        <w:t>笔，融资额</w:t>
      </w:r>
      <w:r>
        <w:t>3.05</w:t>
      </w:r>
      <w:r>
        <w:t>亿元。</w:t>
      </w:r>
    </w:p>
    <w:p w:rsidR="00E468A8" w:rsidRDefault="00E468A8" w:rsidP="00E468A8">
      <w:pPr>
        <w:spacing w:line="247" w:lineRule="auto"/>
        <w:ind w:firstLineChars="200" w:firstLine="420"/>
        <w:jc w:val="left"/>
      </w:pPr>
      <w:r>
        <w:rPr>
          <w:rFonts w:hint="eastAsia"/>
        </w:rPr>
        <w:t>自</w:t>
      </w:r>
      <w:r>
        <w:t>2023</w:t>
      </w:r>
      <w:r>
        <w:t>年起，泾县市场监管局大力推进多部门提前介入</w:t>
      </w:r>
      <w:r>
        <w:t>“</w:t>
      </w:r>
      <w:r>
        <w:t>证前指导</w:t>
      </w:r>
      <w:r>
        <w:t>”</w:t>
      </w:r>
      <w:r>
        <w:t>审批服务，针对重点行业审批许可，实行部门联动，明确指导规范，主动服务、事前指导，让经营主体尽快通过审批、取得许可，实现</w:t>
      </w:r>
      <w:r>
        <w:t>“</w:t>
      </w:r>
      <w:r>
        <w:t>准入准营、快入快营</w:t>
      </w:r>
      <w:r>
        <w:t>”</w:t>
      </w:r>
      <w:r>
        <w:t>。</w:t>
      </w:r>
      <w:r>
        <w:t>“</w:t>
      </w:r>
      <w:r>
        <w:t>证前指导</w:t>
      </w:r>
      <w:r>
        <w:t>”</w:t>
      </w:r>
      <w:r>
        <w:t>服务开展以来，该局共指导经营主体</w:t>
      </w:r>
      <w:r>
        <w:t>50</w:t>
      </w:r>
      <w:r>
        <w:t>余户。实行企业开办全程网办、跨所通办、不见面审批，实现企业登记注册</w:t>
      </w:r>
      <w:r>
        <w:t>“</w:t>
      </w:r>
      <w:r>
        <w:t>一个环节、一套材料、一日办结</w:t>
      </w:r>
      <w:r>
        <w:t>”</w:t>
      </w:r>
      <w:r>
        <w:t>。实行</w:t>
      </w:r>
      <w:r>
        <w:t>“</w:t>
      </w:r>
      <w:r>
        <w:t>简易注销</w:t>
      </w:r>
      <w:r>
        <w:t>”“</w:t>
      </w:r>
      <w:r>
        <w:t>证照并销</w:t>
      </w:r>
      <w:r>
        <w:t>”</w:t>
      </w:r>
      <w:r>
        <w:t>，优化税务、市场监管政务窗口服务流程，推行</w:t>
      </w:r>
      <w:r>
        <w:t>“</w:t>
      </w:r>
      <w:r>
        <w:t>一屏注销</w:t>
      </w:r>
      <w:r>
        <w:t>”</w:t>
      </w:r>
      <w:r>
        <w:t>，破解注销难题，畅通企业退出通道。</w:t>
      </w:r>
    </w:p>
    <w:p w:rsidR="00E468A8" w:rsidRDefault="00E468A8" w:rsidP="00E468A8">
      <w:pPr>
        <w:spacing w:line="247" w:lineRule="auto"/>
        <w:ind w:firstLineChars="200" w:firstLine="420"/>
        <w:jc w:val="left"/>
      </w:pPr>
      <w:r>
        <w:rPr>
          <w:rFonts w:hint="eastAsia"/>
        </w:rPr>
        <w:t>据泾县市场监管局相关负责人介绍，该局积极推进“沙盒式、触发式”监管，聚焦电机泵阀行业，把泾县经开区作为“沙盒”管理区域，设置监管包容期，实施“触发式”监督管理，推进包容审慎监管，实行监督检查“豁免”制度，实现无事不扰与高效监管的有机统一。</w:t>
      </w:r>
    </w:p>
    <w:p w:rsidR="00E468A8" w:rsidRDefault="00E468A8" w:rsidP="00E468A8">
      <w:pPr>
        <w:spacing w:line="247" w:lineRule="auto"/>
        <w:ind w:firstLineChars="200" w:firstLine="420"/>
        <w:jc w:val="left"/>
      </w:pPr>
      <w:r>
        <w:rPr>
          <w:rFonts w:hint="eastAsia"/>
        </w:rPr>
        <w:t>该局推行以企业信用风险等级为基础的差异化监管，推进“双随机、一公开”“一业一查”部门联合检查，</w:t>
      </w:r>
      <w:r>
        <w:t>2023</w:t>
      </w:r>
      <w:r>
        <w:t>年实施跨部门联合检查</w:t>
      </w:r>
      <w:r>
        <w:t>106</w:t>
      </w:r>
      <w:r>
        <w:t>项，抽查企业</w:t>
      </w:r>
      <w:r>
        <w:t>370</w:t>
      </w:r>
      <w:r>
        <w:t>户，联查占比</w:t>
      </w:r>
      <w:r>
        <w:t>98.1%</w:t>
      </w:r>
      <w:r>
        <w:t>。实行行政处罚决定书、信用修复告知书</w:t>
      </w:r>
      <w:r>
        <w:t>“</w:t>
      </w:r>
      <w:r>
        <w:t>两书同送</w:t>
      </w:r>
      <w:r>
        <w:t>”</w:t>
      </w:r>
      <w:r>
        <w:t>，畅通信用修复渠道，助力企业信用修复。全年送达信用修复告知书</w:t>
      </w:r>
      <w:r>
        <w:t>68</w:t>
      </w:r>
      <w:r>
        <w:t>份，帮助</w:t>
      </w:r>
      <w:r>
        <w:t>30</w:t>
      </w:r>
      <w:r>
        <w:t>户企业移出经营异常名录。坚持柔性执法，重法度，轻幅度，全面落实</w:t>
      </w:r>
      <w:r>
        <w:t>“</w:t>
      </w:r>
      <w:r>
        <w:t>减罚</w:t>
      </w:r>
      <w:r>
        <w:t>”“</w:t>
      </w:r>
      <w:r>
        <w:t>免罚</w:t>
      </w:r>
      <w:r>
        <w:t>”</w:t>
      </w:r>
      <w:r>
        <w:t>措施，对</w:t>
      </w:r>
      <w:r>
        <w:t>13</w:t>
      </w:r>
      <w:r>
        <w:t>家经营主体的轻微违法行为予以免罚，营造安商</w:t>
      </w:r>
      <w:r>
        <w:t>“</w:t>
      </w:r>
      <w:r>
        <w:t>暖环境</w:t>
      </w:r>
      <w:r>
        <w:t>”</w:t>
      </w:r>
      <w:r>
        <w:t>。</w:t>
      </w:r>
    </w:p>
    <w:p w:rsidR="00E468A8" w:rsidRDefault="00E468A8" w:rsidP="00E468A8">
      <w:pPr>
        <w:spacing w:line="247" w:lineRule="auto"/>
        <w:ind w:firstLineChars="200" w:firstLine="420"/>
        <w:jc w:val="right"/>
      </w:pPr>
      <w:r>
        <w:rPr>
          <w:rFonts w:hint="eastAsia"/>
        </w:rPr>
        <w:t>泾县市场监管局</w:t>
      </w:r>
      <w:r>
        <w:rPr>
          <w:rFonts w:hint="eastAsia"/>
        </w:rPr>
        <w:t>2024-3-21</w:t>
      </w:r>
    </w:p>
    <w:p w:rsidR="00E468A8" w:rsidRDefault="00E468A8" w:rsidP="003C0D15">
      <w:pPr>
        <w:sectPr w:rsidR="00E468A8" w:rsidSect="003C0D1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75D88" w:rsidRDefault="00975D88"/>
    <w:sectPr w:rsidR="00975D8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E468A8"/>
    <w:rsid w:val="00975D88"/>
    <w:rsid w:val="00E468A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E468A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E468A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130</Words>
  <Characters>746</Characters>
  <Application>Microsoft Office Word</Application>
  <DocSecurity>0</DocSecurity>
  <Lines>6</Lines>
  <Paragraphs>1</Paragraphs>
  <ScaleCrop>false</ScaleCrop>
  <Company>Microsoft</Company>
  <LinksUpToDate>false</LinksUpToDate>
  <CharactersWithSpaces>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2024-08-07T05:37:00Z</dcterms:created>
</cp:coreProperties>
</file>