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5E" w:rsidRDefault="00CA615E" w:rsidP="00573350">
      <w:pPr>
        <w:pStyle w:val="1"/>
      </w:pPr>
      <w:r>
        <w:rPr>
          <w:rFonts w:hint="eastAsia"/>
        </w:rPr>
        <w:t>韶关</w:t>
      </w:r>
      <w:r w:rsidRPr="00573350">
        <w:rPr>
          <w:rFonts w:hint="eastAsia"/>
        </w:rPr>
        <w:t>浈江区自然资源局：强化土地要素保障，助力经济社会高质量发展</w:t>
      </w:r>
    </w:p>
    <w:p w:rsidR="00CA615E" w:rsidRDefault="00CA615E" w:rsidP="00CA615E">
      <w:pPr>
        <w:ind w:firstLineChars="200" w:firstLine="420"/>
        <w:jc w:val="left"/>
      </w:pPr>
      <w:r>
        <w:t>2023</w:t>
      </w:r>
      <w:r>
        <w:t>年以来，浈江区自然资源局紧紧围绕中心工作，瞄准高质量发展目标，全面履行自然资源管理职能，拿出更多硬招、实招、新招，提高自然资源配置效率，发挥土地要素集成效应，持续优化营商环境，结合国土空间规划布局，聚焦用地报批，为浈江区经济社会高质量发展提供强有力的土地要素保障。</w:t>
      </w:r>
    </w:p>
    <w:p w:rsidR="00CA615E" w:rsidRDefault="00CA615E" w:rsidP="00CA615E">
      <w:pPr>
        <w:ind w:firstLineChars="200" w:firstLine="420"/>
        <w:jc w:val="left"/>
      </w:pPr>
      <w:r>
        <w:rPr>
          <w:rFonts w:hint="eastAsia"/>
        </w:rPr>
        <w:t>加强规划引导，在空间规划上出硬招</w:t>
      </w:r>
    </w:p>
    <w:p w:rsidR="00CA615E" w:rsidRDefault="00CA615E" w:rsidP="00CA615E">
      <w:pPr>
        <w:ind w:firstLineChars="200" w:firstLine="420"/>
        <w:jc w:val="left"/>
      </w:pPr>
      <w:r>
        <w:t>以</w:t>
      </w:r>
      <w:r>
        <w:t>“</w:t>
      </w:r>
      <w:r>
        <w:t>百千万工程</w:t>
      </w:r>
      <w:r>
        <w:t>”</w:t>
      </w:r>
      <w:r>
        <w:t>为总牵引，牢牢把握国土空间规划编制契机，正确处理</w:t>
      </w:r>
      <w:r>
        <w:t>“</w:t>
      </w:r>
      <w:r>
        <w:t>保护资源</w:t>
      </w:r>
      <w:r>
        <w:t>”</w:t>
      </w:r>
      <w:r>
        <w:t>和</w:t>
      </w:r>
      <w:r>
        <w:t>“</w:t>
      </w:r>
      <w:r>
        <w:t>保障发展</w:t>
      </w:r>
      <w:r>
        <w:t>”</w:t>
      </w:r>
      <w:r>
        <w:t>的关系，足额完成市下达浈江区</w:t>
      </w:r>
      <w:r>
        <w:t>“</w:t>
      </w:r>
      <w:r>
        <w:t>三线</w:t>
      </w:r>
      <w:r>
        <w:t>”</w:t>
      </w:r>
      <w:r>
        <w:t>划定任务。突出制造业当家、县域振兴，立足各镇主体功能定位，重点保障</w:t>
      </w:r>
      <w:r>
        <w:t>“1+6”</w:t>
      </w:r>
      <w:r>
        <w:t>产业转移平台、区级产业园、各级重点项目、重大公共服务配套建设、区镇村经营性项目用地等优质产业空间发展需求，科学预留公共服务、基础设施建设空间，提升城镇整体功能和综合竞争力，绘制浈江空间发展蓝图。</w:t>
      </w:r>
    </w:p>
    <w:p w:rsidR="00CA615E" w:rsidRDefault="00CA615E" w:rsidP="00CA615E">
      <w:pPr>
        <w:ind w:firstLineChars="200" w:firstLine="420"/>
        <w:jc w:val="left"/>
      </w:pPr>
      <w:r>
        <w:rPr>
          <w:rFonts w:hint="eastAsia"/>
        </w:rPr>
        <w:t>聚焦重点平台，在净地收储上亮实招</w:t>
      </w:r>
    </w:p>
    <w:p w:rsidR="00CA615E" w:rsidRDefault="00CA615E" w:rsidP="00CA615E">
      <w:pPr>
        <w:ind w:firstLineChars="200" w:firstLine="420"/>
        <w:jc w:val="left"/>
      </w:pPr>
      <w:r>
        <w:t>围绕重大平台、重点项目净地收储目标任务集中攻坚，坚持</w:t>
      </w:r>
      <w:r>
        <w:t>“</w:t>
      </w:r>
      <w:r>
        <w:t>横向部门联动，纵向合力推进，下好全局一盘棋</w:t>
      </w:r>
      <w:r>
        <w:t>”</w:t>
      </w:r>
      <w:r>
        <w:t>工作思路，高位推动、压实责任、分片包干，建立任务倒逼推进制度、上下联动会商制度，立足征地拆迁各环节工作指引，善用联席会议、下沉指导、专题会议等办法，及时邀请市级</w:t>
      </w:r>
      <w:r>
        <w:t>“</w:t>
      </w:r>
      <w:r>
        <w:t>集体会诊</w:t>
      </w:r>
      <w:r>
        <w:t>”</w:t>
      </w:r>
      <w:r>
        <w:t>，找准坟墓迁移安置等难点堵点解决之要，推动阳光征收，不断提高净地交付速度。</w:t>
      </w:r>
      <w:r>
        <w:t>2023</w:t>
      </w:r>
      <w:r>
        <w:t>年，累计完成净地交付任务</w:t>
      </w:r>
      <w:r>
        <w:t>4191</w:t>
      </w:r>
      <w:r>
        <w:t>亩。</w:t>
      </w:r>
    </w:p>
    <w:p w:rsidR="00CA615E" w:rsidRDefault="00CA615E" w:rsidP="00CA615E">
      <w:pPr>
        <w:ind w:firstLineChars="200" w:firstLine="420"/>
        <w:jc w:val="left"/>
      </w:pPr>
      <w:r>
        <w:rPr>
          <w:rFonts w:hint="eastAsia"/>
        </w:rPr>
        <w:t>立足资源禀赋，在产业用地上谋新招</w:t>
      </w:r>
    </w:p>
    <w:p w:rsidR="00CA615E" w:rsidRDefault="00CA615E" w:rsidP="00CA615E">
      <w:pPr>
        <w:ind w:firstLineChars="200" w:firstLine="420"/>
        <w:jc w:val="left"/>
      </w:pPr>
      <w:r>
        <w:t>研究吃透各类用地政策，强化一二三产业优质招商引资项目土地要素指引，切实做好土地要素支撑保障。</w:t>
      </w:r>
    </w:p>
    <w:p w:rsidR="00CA615E" w:rsidRDefault="00CA615E" w:rsidP="00CA615E">
      <w:pPr>
        <w:ind w:firstLineChars="200" w:firstLine="420"/>
        <w:jc w:val="left"/>
      </w:pPr>
      <w:r>
        <w:t>一是用地保障持续有力，提前研判项目，做好土地成片开发方案报批前置工作，充分运用土地利用计划指标分级分类配置规则，加大耕地占补平衡保障力度，为数据中心集群等重大产业平台等项目用地需求提供保障。</w:t>
      </w:r>
      <w:r>
        <w:t>2023</w:t>
      </w:r>
      <w:r>
        <w:t>年以来，累计取得建设用地批文</w:t>
      </w:r>
      <w:r>
        <w:t>7</w:t>
      </w:r>
      <w:r>
        <w:t>批次，面积</w:t>
      </w:r>
      <w:r>
        <w:t>1568.52</w:t>
      </w:r>
      <w:r>
        <w:t>亩。</w:t>
      </w:r>
    </w:p>
    <w:p w:rsidR="00CA615E" w:rsidRDefault="00CA615E" w:rsidP="00CA615E">
      <w:pPr>
        <w:ind w:firstLineChars="200" w:firstLine="420"/>
        <w:jc w:val="left"/>
      </w:pPr>
      <w:r>
        <w:t>二是支持镇村因地制宜开展农村产业融合发展，针对乡村产业的业态特点，以乐园镇六合村牛栏湾、新韶镇大陂村粤北生态体验园等项目为试点探索开展点状供地，引导各镇选取现代种养业、农产品加工流通业、乡村休闲旅游业等项目及其配套的基础设施和公共服务设施建设项目优先使用点状供地政策，助推乡村振兴产业发展。</w:t>
      </w:r>
    </w:p>
    <w:p w:rsidR="00CA615E" w:rsidRDefault="00CA615E" w:rsidP="00CA615E">
      <w:pPr>
        <w:ind w:firstLineChars="200" w:firstLine="420"/>
        <w:jc w:val="left"/>
      </w:pPr>
      <w:r>
        <w:t>三是积极开展乡村振兴用地政策培训，深入各镇，组织开展</w:t>
      </w:r>
      <w:r>
        <w:t>“</w:t>
      </w:r>
      <w:r>
        <w:t>百千万工程</w:t>
      </w:r>
      <w:r>
        <w:t>”</w:t>
      </w:r>
      <w:r>
        <w:t>土地要素保障政策培训会，对《广东省乡村振兴用地政策指引》进行宣讲，重点围绕耕地保护、设施农业用地、农村宅基地、农村一二三产业融合发展用地、点状供地等镇村最关心最关注的方面，结合具体案例做了深入浅出的解读。</w:t>
      </w:r>
    </w:p>
    <w:p w:rsidR="00CA615E" w:rsidRDefault="00CA615E" w:rsidP="00CA615E">
      <w:pPr>
        <w:ind w:firstLineChars="200" w:firstLine="420"/>
        <w:jc w:val="left"/>
      </w:pPr>
      <w:r w:rsidRPr="00573350">
        <w:t>接下来，浈江区自然资源局将继续着力攻坚土地要素保障工作中的难点堵点问题，着力攻坚净地收储扎实项目策划决策，进一步推进用地报批工作提质提速，为深入实施</w:t>
      </w:r>
      <w:r w:rsidRPr="00573350">
        <w:t>“</w:t>
      </w:r>
      <w:r w:rsidRPr="00573350">
        <w:t>百千万工程</w:t>
      </w:r>
      <w:r w:rsidRPr="00573350">
        <w:t>”</w:t>
      </w:r>
      <w:r w:rsidRPr="00573350">
        <w:t>，加快县域发展贡献更大的自然资源力量。</w:t>
      </w:r>
    </w:p>
    <w:p w:rsidR="00CA615E" w:rsidRPr="00573350" w:rsidRDefault="00CA615E" w:rsidP="00573350">
      <w:pPr>
        <w:jc w:val="right"/>
      </w:pPr>
      <w:r w:rsidRPr="00573350">
        <w:rPr>
          <w:rFonts w:hint="eastAsia"/>
        </w:rPr>
        <w:t>韶关市自然资源局</w:t>
      </w:r>
      <w:r>
        <w:rPr>
          <w:rFonts w:hint="eastAsia"/>
        </w:rPr>
        <w:t xml:space="preserve"> 2024-3-22</w:t>
      </w:r>
    </w:p>
    <w:p w:rsidR="00CA615E" w:rsidRDefault="00CA615E" w:rsidP="009D7A0A">
      <w:pPr>
        <w:sectPr w:rsidR="00CA615E" w:rsidSect="009D7A0A">
          <w:type w:val="continuous"/>
          <w:pgSz w:w="11906" w:h="16838"/>
          <w:pgMar w:top="1644" w:right="1236" w:bottom="1418" w:left="1814" w:header="851" w:footer="907" w:gutter="0"/>
          <w:pgNumType w:start="1"/>
          <w:cols w:space="720"/>
          <w:docGrid w:type="lines" w:linePitch="341" w:charSpace="2373"/>
        </w:sectPr>
      </w:pPr>
    </w:p>
    <w:p w:rsidR="008E4EDA" w:rsidRDefault="008E4EDA"/>
    <w:sectPr w:rsidR="008E4E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15E"/>
    <w:rsid w:val="008E4EDA"/>
    <w:rsid w:val="00CA6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615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615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2024-07-17T07:19:00Z</dcterms:created>
</cp:coreProperties>
</file>