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6A" w:rsidRPr="00E15A77" w:rsidRDefault="0067646A" w:rsidP="00E15A77">
      <w:pPr>
        <w:pStyle w:val="1"/>
      </w:pPr>
      <w:r w:rsidRPr="00E15A77">
        <w:rPr>
          <w:rFonts w:hint="eastAsia"/>
        </w:rPr>
        <w:t>山东龙口：建设县域商业体系</w:t>
      </w:r>
      <w:r w:rsidRPr="00E15A77">
        <w:t xml:space="preserve"> 释放城乡循环活力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李开元</w:t>
      </w:r>
      <w:r>
        <w:t xml:space="preserve"> </w:t>
      </w:r>
      <w:r>
        <w:t>秦顺康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近年来，山东龙口市奋力推动全面深化改革走深走实，将县域商业体系建设作为促进城乡融合发展、加快构建双循环新发展格局的重要支撑，积极探索县域商业体系建设有效路径，创新提出县域商业体系建设“</w:t>
      </w:r>
      <w:r>
        <w:t>1+3+N”</w:t>
      </w:r>
      <w:r>
        <w:t>工作总思路，以建设高水平县域商业体系为根本目标，全面推动县域商业高质量发展。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打通流通动脉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完善县域商业网络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龙口市针对县域商业体系长期以来存在的市场缺位和薄弱环节，按照“县城重点强化综合商业服务能力、乡镇重点强化区域服务功能、村级重点强化便民服务能力”的总要求，持续提升流通设施水平，不断优化网络布局，夯实县域商业发展基础。积极引导和扶持基础好、辐射强、有特色的流通企业重心下沉，布局县乡村三级商业网络节点，让广大城乡居民享受到“家门口”的商业服务。同时，结合“最重要的日常生活消费、大件消费、红白消费一般都在城镇市场”的农村消费格局，着重加大向城镇市场投放优质商品和服务的力度，更好满足农村居民的消费需求。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畅通上行渠道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提升县域流通效率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龙口市围绕“打通农产品上行渠道、助推农产品出村进城”工作定位，建立更紧密的本地产销衔接机制，补齐农村电商发展短板，完善农村物流布局，提高农产品上行效率，畅通农产品出村进城的“最先和最后一公里”。升级农贸市场，打通本地“微循环”。根据《关于加快推进农贸市场提升改造工作的实施方案》，统筹布局全市居住核心区，升级打造一批以零售、批发、冷链仓储、商贸、特色街区为核心的农贸（农批）市场；联通线上线下，发挥电商“大作用”。放大电子商务联通线上线下、生产消费、城市乡村的独特优势，深入推进电子商务进农村</w:t>
      </w:r>
      <w:r>
        <w:t>,</w:t>
      </w:r>
      <w:r>
        <w:t>形成线下资源与线上</w:t>
      </w:r>
      <w:r>
        <w:rPr>
          <w:rFonts w:hint="eastAsia"/>
        </w:rPr>
        <w:t>需求高效对接的流通渠道；延伸物流通道，提升末端“服务力”。加速建设开放惠民、集约共享、安全高效、双向畅通的县乡村三级寄递物流体系，优化镇村快递服务站点布局，升级乡镇末端配送网络。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坚持长效监管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维护商业发展秩序</w:t>
      </w:r>
    </w:p>
    <w:p w:rsidR="0067646A" w:rsidRDefault="0067646A" w:rsidP="0067646A">
      <w:pPr>
        <w:ind w:firstLineChars="200" w:firstLine="420"/>
        <w:jc w:val="left"/>
      </w:pPr>
      <w:r>
        <w:rPr>
          <w:rFonts w:hint="eastAsia"/>
        </w:rPr>
        <w:t>龙口市聚焦重点行业、重点区域、重点企业，强化县域商业领域监管长效机制，加强政府引导，重点解决商品和服务质量不高、经营不规范、消费者维权难等问题，改善县域消费环境，保障居民放心消费、安全消费、品质消费。建设信用体系，引导行业自觉。拓展商贸流通领域信用治理应用，落地一系列守信激励和信用监管举措，加速推进商务信用体系建设，引导经营主体加强信用管理意识、提升信用管理能力；同时，调动群众力量，监督经营主体。发挥</w:t>
      </w:r>
      <w:r>
        <w:t>12345</w:t>
      </w:r>
      <w:r>
        <w:t>政务服务便民热线广泛联系群众的桥梁作用，调动广大居民主动监督消费品侵权假冒、食品假冒伪劣、无证无照</w:t>
      </w:r>
      <w:r>
        <w:rPr>
          <w:rFonts w:hint="eastAsia"/>
        </w:rPr>
        <w:t>经营等违法经营行为的积极性；紧盯重要环节，有效化解风险。持续开展“查问题除隐患防事故”安全生产专项整治行动和重大隐患专项整治行动。加强对商场、超市、批发市场、餐饮场所和农村集市、小作坊、小摊贩、小餐饮等薄弱点的安全隐患排查，做到用电、消防、燃气设施完好，有力保障了县域商业高水平安全发展。</w:t>
      </w:r>
    </w:p>
    <w:p w:rsidR="0067646A" w:rsidRDefault="0067646A" w:rsidP="0067646A">
      <w:pPr>
        <w:ind w:firstLineChars="200" w:firstLine="420"/>
        <w:jc w:val="right"/>
      </w:pPr>
      <w:r w:rsidRPr="00BC6C56">
        <w:t>国际商报</w:t>
      </w:r>
      <w:r>
        <w:rPr>
          <w:rFonts w:hint="eastAsia"/>
        </w:rPr>
        <w:t>2024-03-25</w:t>
      </w:r>
    </w:p>
    <w:p w:rsidR="0067646A" w:rsidRDefault="0067646A" w:rsidP="00CB4427">
      <w:pPr>
        <w:sectPr w:rsidR="0067646A" w:rsidSect="00CB442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2B02" w:rsidRDefault="00412B02"/>
    <w:sectPr w:rsidR="0041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46A"/>
    <w:rsid w:val="00412B02"/>
    <w:rsid w:val="0067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64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764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2024-07-17T07:31:00Z</dcterms:created>
</cp:coreProperties>
</file>