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EDF" w:rsidRDefault="00F36EDF" w:rsidP="003C0F9C">
      <w:pPr>
        <w:pStyle w:val="1"/>
      </w:pPr>
      <w:r w:rsidRPr="00812123">
        <w:rPr>
          <w:rFonts w:hint="eastAsia"/>
        </w:rPr>
        <w:t>陕西省市场监管局出台</w:t>
      </w:r>
      <w:r w:rsidRPr="00812123">
        <w:t>30条</w:t>
      </w:r>
      <w:r w:rsidRPr="00812123">
        <w:t>“</w:t>
      </w:r>
      <w:r w:rsidRPr="00812123">
        <w:t>硬核</w:t>
      </w:r>
      <w:r w:rsidRPr="00812123">
        <w:t>”</w:t>
      </w:r>
      <w:r w:rsidRPr="00812123">
        <w:t>措施 不断优化营商环境</w:t>
      </w:r>
    </w:p>
    <w:p w:rsidR="00F36EDF" w:rsidRDefault="00F36EDF" w:rsidP="00F36EDF">
      <w:pPr>
        <w:ind w:firstLineChars="200" w:firstLine="420"/>
      </w:pPr>
      <w:r>
        <w:t>3</w:t>
      </w:r>
      <w:r>
        <w:t>月</w:t>
      </w:r>
      <w:r>
        <w:t>28</w:t>
      </w:r>
      <w:r>
        <w:t>日，陕西省市场监管局印发《</w:t>
      </w:r>
      <w:r>
        <w:t>2024</w:t>
      </w:r>
      <w:r>
        <w:t>年深化营商环境突破年行动方案》（以下简称《方案》），出台</w:t>
      </w:r>
      <w:r>
        <w:t>30</w:t>
      </w:r>
      <w:r>
        <w:t>条</w:t>
      </w:r>
      <w:r>
        <w:t>“</w:t>
      </w:r>
      <w:r>
        <w:t>硬核</w:t>
      </w:r>
      <w:r>
        <w:t>”</w:t>
      </w:r>
      <w:r>
        <w:t>措施不断优化营商环境，进一步激发市场主体活力、提高监管效能、提振市场信心。通过发挥市场监管职能作用，打造政府最诚信、企业最舒心、办事最高效</w:t>
      </w:r>
      <w:r>
        <w:t>“</w:t>
      </w:r>
      <w:r>
        <w:t>三张名片</w:t>
      </w:r>
      <w:r>
        <w:t>”</w:t>
      </w:r>
      <w:r>
        <w:t>，力争为经济社会发展注入强大动力。</w:t>
      </w:r>
    </w:p>
    <w:p w:rsidR="00F36EDF" w:rsidRDefault="00F36EDF" w:rsidP="00F36EDF">
      <w:pPr>
        <w:ind w:firstLineChars="200" w:firstLine="420"/>
      </w:pPr>
      <w:r>
        <w:rPr>
          <w:rFonts w:hint="eastAsia"/>
        </w:rPr>
        <w:t>持续深化准入准营改革</w:t>
      </w:r>
    </w:p>
    <w:p w:rsidR="00F36EDF" w:rsidRDefault="00F36EDF" w:rsidP="00F36EDF">
      <w:pPr>
        <w:ind w:firstLineChars="200" w:firstLine="420"/>
      </w:pPr>
      <w:r>
        <w:rPr>
          <w:rFonts w:hint="eastAsia"/>
        </w:rPr>
        <w:t>根据《方案》，在深化准入准营改革方面，陕西将持续优化企业开办服务，深化“一件事一次办”集成改革，探索实施个体工商户设立、企业信息变更登记、企业注销登记、开办餐饮店“一件事一次办”；深化“证照分离”改革，高效推进“证照联办”，探索将经营主体登记和市场监管领域许可事项办理纳入联办事项，积极推动“准入即准营”工作；拓展电子营业执照跨区域、跨部门、跨行业互通共享应用，持续降低企业制度性交易成本。</w:t>
      </w:r>
    </w:p>
    <w:p w:rsidR="00F36EDF" w:rsidRDefault="00F36EDF" w:rsidP="00F36EDF">
      <w:pPr>
        <w:ind w:firstLineChars="200" w:firstLine="420"/>
      </w:pPr>
      <w:r>
        <w:rPr>
          <w:rFonts w:hint="eastAsia"/>
        </w:rPr>
        <w:t>规范集成注册行为，明确集中登记地认定和管理，引导集中登记地经营主体守法经营；优化“三品一械”广告审批，缩短办结时效，及时推送审批数据，提升广告审批规范化水平；深化食品经营许可证改革，对在陕西省取得食品经营连锁总部许可证的企业，其直营连锁门店在办理食品经营许可时，探索推行免予现场核查，当日作出许可决定。</w:t>
      </w:r>
    </w:p>
    <w:p w:rsidR="00F36EDF" w:rsidRDefault="00F36EDF" w:rsidP="00F36EDF">
      <w:pPr>
        <w:ind w:firstLineChars="200" w:firstLine="420"/>
      </w:pPr>
      <w:r>
        <w:rPr>
          <w:rFonts w:hint="eastAsia"/>
        </w:rPr>
        <w:t>着力整治刷单炒信等网络市场乱象</w:t>
      </w:r>
    </w:p>
    <w:p w:rsidR="00F36EDF" w:rsidRDefault="00F36EDF" w:rsidP="00F36EDF">
      <w:pPr>
        <w:ind w:firstLineChars="200" w:firstLine="420"/>
      </w:pPr>
      <w:r>
        <w:rPr>
          <w:rFonts w:hint="eastAsia"/>
        </w:rPr>
        <w:t>在加强监管执法增效方面，陕西将探索推进服务型执法，探索建立“预防为主、轻微免罚、重违严惩”的服务型执法模式；全面建立省市县三级跨部门综合监管事项清单，推进“综合监管一件事”“综合查一次”“一业一查”等改革；强化企业信用风险分类结果与“双随机、一公开”监管有机融合，提升监管效能。</w:t>
      </w:r>
    </w:p>
    <w:p w:rsidR="00F36EDF" w:rsidRDefault="00F36EDF" w:rsidP="00F36EDF">
      <w:pPr>
        <w:ind w:firstLineChars="200" w:firstLine="420"/>
      </w:pPr>
      <w:r>
        <w:rPr>
          <w:rFonts w:hint="eastAsia"/>
        </w:rPr>
        <w:t>深入开展民生领域“铁拳”行动，严厉查办一批性质恶劣的违法案件；大力查处涉企违规收费行为，持续推动各项降费政策落到实处；开展知识产权执法专项行动；优化经营者集中反垄断审查试点，提高审查效能和质量；开展滥用行政权力排除、限制竞争执法质效提升行动；聚焦转供电环节违规加价行为，持续加大整治力度；开展网络市场监管专项行动，着力整治网络禁限售、直播营销乱象、刷单炒信等网络市场突出问题。</w:t>
      </w:r>
    </w:p>
    <w:p w:rsidR="00F36EDF" w:rsidRDefault="00F36EDF" w:rsidP="00F36EDF">
      <w:pPr>
        <w:ind w:firstLineChars="200" w:firstLine="420"/>
      </w:pPr>
      <w:r>
        <w:rPr>
          <w:rFonts w:hint="eastAsia"/>
        </w:rPr>
        <w:t>全面推进个体工商户分型分类精准帮扶</w:t>
      </w:r>
    </w:p>
    <w:p w:rsidR="00F36EDF" w:rsidRDefault="00F36EDF" w:rsidP="00F36EDF">
      <w:pPr>
        <w:ind w:firstLineChars="200" w:firstLine="420"/>
      </w:pPr>
      <w:r>
        <w:rPr>
          <w:rFonts w:hint="eastAsia"/>
        </w:rPr>
        <w:t>在企业服务提升方面，陕西将加快推进“信陕贷”项目建设，建立经营主体增信评价体系，提升个体工商户金融可得性、普惠性；全面推进个体工商户分型分类精准帮扶，制定分型分类标准，建立分型分类名录库，加大选优和拔尖培养力度；推动解决“个转企”直接登记难点堵点问题，支持个体工商户转型升级；持续推进质量基础设施“一站式”服务。</w:t>
      </w:r>
    </w:p>
    <w:p w:rsidR="00F36EDF" w:rsidRDefault="00F36EDF" w:rsidP="00F36EDF">
      <w:pPr>
        <w:ind w:firstLineChars="200" w:firstLine="420"/>
      </w:pPr>
      <w:r>
        <w:rPr>
          <w:rFonts w:hint="eastAsia"/>
        </w:rPr>
        <w:t>持续推进民营经济标准创新工作，开展民营企业标准建设“百千行动”，为陕西省民营企业免费提供标准化技术支撑；研究制定《科技成果评估服务规范》《专利申请前评估规范》，发挥标准助力加速释放科技领域创新活力；开展网络交易主体质量提升帮扶，推广网络交易监管与示范区典型模式；开设“办不成事窗口”，对申请人无法办理的疑难问题事项设置专门“汇诊”窗口，把“办不成”事项变成“怎么办”事项；持续开展“监管护棉”三年质量提升行动，促进陕西省棉花质量稳中向好。</w:t>
      </w:r>
    </w:p>
    <w:p w:rsidR="00F36EDF" w:rsidRDefault="00F36EDF" w:rsidP="00F36EDF">
      <w:pPr>
        <w:ind w:firstLineChars="200" w:firstLine="420"/>
      </w:pPr>
      <w:r>
        <w:rPr>
          <w:rFonts w:hint="eastAsia"/>
        </w:rPr>
        <w:t>将制订食品等行业合规指引</w:t>
      </w:r>
    </w:p>
    <w:p w:rsidR="00F36EDF" w:rsidRDefault="00F36EDF" w:rsidP="00F36EDF">
      <w:pPr>
        <w:ind w:firstLineChars="200" w:firstLine="420"/>
      </w:pPr>
      <w:r>
        <w:rPr>
          <w:rFonts w:hint="eastAsia"/>
        </w:rPr>
        <w:t>在探索市场协同共治方面，陕西将制订食品、工业产品、广告、互联网经营等行业合规指引（包括反垄断、价格等行为合规指引），引导企业完善内部管理流程和加强自我监督；全面开展地方标准清理工作，组织对妨碍统一市场和公平竞争的各种规定和做法应改尽改、应废尽废；纵深推进“一圈两区”和丝路沿线西北省区市场监管执法协作机制，探索建立政企联动执法协作新模式，共同营造良好的区域市场环境。</w:t>
      </w:r>
    </w:p>
    <w:p w:rsidR="00F36EDF" w:rsidRDefault="00F36EDF" w:rsidP="00F36EDF">
      <w:pPr>
        <w:ind w:firstLineChars="200" w:firstLine="420"/>
      </w:pPr>
      <w:r>
        <w:rPr>
          <w:rFonts w:hint="eastAsia"/>
        </w:rPr>
        <w:t>在新材料、新能源、节能减排、环境保护等新兴产业领域聚集的园区设立计量服务站，联合重点产业链“链主”企业建立计量测试实验室，全力打通计量服务企业“最后一百米”；常态化开展市监“三问厅”活动，协调解决经营主体的困难问题，了解掌握市场监管领域普遍性问题，听取经营主体意见建议，向经营主体求计问策。</w:t>
      </w:r>
    </w:p>
    <w:p w:rsidR="00F36EDF" w:rsidRDefault="00F36EDF" w:rsidP="00F36EDF">
      <w:pPr>
        <w:ind w:firstLineChars="200" w:firstLine="420"/>
        <w:jc w:val="right"/>
      </w:pPr>
      <w:r>
        <w:t>新华网</w:t>
      </w:r>
      <w:r>
        <w:rPr>
          <w:rFonts w:hint="eastAsia"/>
        </w:rPr>
        <w:t>2024-3-30</w:t>
      </w:r>
    </w:p>
    <w:p w:rsidR="00F36EDF" w:rsidRDefault="00F36EDF" w:rsidP="00CD356D">
      <w:pPr>
        <w:sectPr w:rsidR="00F36EDF" w:rsidSect="00CD35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45CF9" w:rsidRDefault="00245CF9"/>
    <w:sectPr w:rsidR="00245C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6EDF"/>
    <w:rsid w:val="00245CF9"/>
    <w:rsid w:val="00F36E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36ED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36ED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1391</Characters>
  <Application>Microsoft Office Word</Application>
  <DocSecurity>0</DocSecurity>
  <Lines>11</Lines>
  <Paragraphs>3</Paragraphs>
  <ScaleCrop>false</ScaleCrop>
  <Company>Microsoft</Company>
  <LinksUpToDate>false</LinksUpToDate>
  <CharactersWithSpaces>1632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2024-08-07T06:06:00Z</dcterms:created>
</cp:coreProperties>
</file>