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DD0" w:rsidRDefault="009E2DD0" w:rsidP="00A67621">
      <w:pPr>
        <w:pStyle w:val="1"/>
      </w:pPr>
      <w:r w:rsidRPr="00A67621">
        <w:rPr>
          <w:rFonts w:hint="eastAsia"/>
        </w:rPr>
        <w:t>聊城市以更大力度吸引和利用外资工作</w:t>
      </w:r>
    </w:p>
    <w:p w:rsidR="009E2DD0" w:rsidRDefault="009E2DD0" w:rsidP="009E2DD0">
      <w:pPr>
        <w:ind w:firstLineChars="200" w:firstLine="420"/>
      </w:pPr>
      <w:r w:rsidRPr="00A67621">
        <w:t>3</w:t>
      </w:r>
      <w:r w:rsidRPr="00A67621">
        <w:t>月</w:t>
      </w:r>
      <w:r w:rsidRPr="00A67621">
        <w:t>26</w:t>
      </w:r>
      <w:r w:rsidRPr="00A67621">
        <w:t>日，聊城市政府新闻办策划举办</w:t>
      </w:r>
      <w:r w:rsidRPr="00A67621">
        <w:t>“</w:t>
      </w:r>
      <w:r w:rsidRPr="00A67621">
        <w:t>十二项提升行动</w:t>
      </w:r>
      <w:r w:rsidRPr="00A67621">
        <w:t>”</w:t>
      </w:r>
      <w:r w:rsidRPr="00A67621">
        <w:t>主题系列新闻发布会</w:t>
      </w:r>
      <w:r w:rsidRPr="00A67621">
        <w:t>“</w:t>
      </w:r>
      <w:r w:rsidRPr="00A67621">
        <w:t>招大引强</w:t>
      </w:r>
      <w:r w:rsidRPr="00A67621">
        <w:t>”</w:t>
      </w:r>
      <w:r w:rsidRPr="00A67621">
        <w:t>提升行动专场。市商务局党组成员、副局长、新闻发言人戴斌宏介绍，</w:t>
      </w:r>
      <w:r w:rsidRPr="00A67621">
        <w:t>2024</w:t>
      </w:r>
      <w:r w:rsidRPr="00A67621">
        <w:t>年，聊城市商务局全面贯彻落实全省高水平对外开放暨高质量招商引资大会和全市高质量发展</w:t>
      </w:r>
      <w:r w:rsidRPr="00A67621">
        <w:t>“</w:t>
      </w:r>
      <w:r w:rsidRPr="00A67621">
        <w:t>聚力攻坚突破年</w:t>
      </w:r>
      <w:r w:rsidRPr="00A67621">
        <w:t>”</w:t>
      </w:r>
      <w:r w:rsidRPr="00A67621">
        <w:t>动员大会精神，不断加大外资招商力度，扩大外资规模，优化外资结构，推动全市利用外资工作高质量发展。</w:t>
      </w:r>
    </w:p>
    <w:p w:rsidR="009E2DD0" w:rsidRDefault="009E2DD0" w:rsidP="009E2DD0">
      <w:pPr>
        <w:ind w:firstLineChars="200" w:firstLine="420"/>
      </w:pPr>
      <w:r>
        <w:rPr>
          <w:rFonts w:hint="eastAsia"/>
        </w:rPr>
        <w:t>谋划对外推介项目。依托聊城市优势产业基础，按照产业链“延链、补链、强链”要求，分析研究国际产业发展方向，围绕产业链上世界前沿的关键技术和关键环节，谋划一批产业招商对外推介项目。引导全市重点企业和高新技术企业增强开放意识和世界眼光，立足提升自身企业国际化生产水平，瞄准全球排名靠前的同行业或上下游跨国公司，谋划一批企业招商对外推介项目。</w:t>
      </w:r>
    </w:p>
    <w:p w:rsidR="009E2DD0" w:rsidRDefault="009E2DD0" w:rsidP="009E2DD0">
      <w:pPr>
        <w:ind w:firstLineChars="200" w:firstLine="420"/>
      </w:pPr>
      <w:r>
        <w:rPr>
          <w:rFonts w:hint="eastAsia"/>
        </w:rPr>
        <w:t>拓展外资招商渠道。加强与省商务厅涉外工作处室、省跨国公司研究中心、省国际投资促进中心等专业外资促进机构的联系，及时了解外资企业投资趋势和投资信息。加强与省政府驻日本、韩国、东南亚、欧洲、美洲等经贸代表处的线上联系，委托向驻在国家和地区的企业宣传聊城市产业优势和联系目标招商企业。加强与省驻上海办事处的联系，借助办事处的渠道资源，围绕上海外资企业总部聚集优势，积极开展外资企业总部招商。</w:t>
      </w:r>
    </w:p>
    <w:p w:rsidR="009E2DD0" w:rsidRDefault="009E2DD0" w:rsidP="009E2DD0">
      <w:pPr>
        <w:ind w:firstLineChars="200" w:firstLine="420"/>
      </w:pPr>
      <w:r>
        <w:rPr>
          <w:rFonts w:hint="eastAsia"/>
        </w:rPr>
        <w:t>借力涉外经贸平台。组织参加中国国际进口博览会、中国进出口商品交易会（广交会）、中国</w:t>
      </w:r>
      <w:r>
        <w:t>-</w:t>
      </w:r>
      <w:r>
        <w:t>东盟博览会、中国国际投资贸易洽谈会（厦洽会）等国际性经贸展会，积极对接境外参展企业，开展招商推介，力争变</w:t>
      </w:r>
      <w:r>
        <w:t>“</w:t>
      </w:r>
      <w:r>
        <w:t>境外参展商</w:t>
      </w:r>
      <w:r>
        <w:t>”</w:t>
      </w:r>
      <w:r>
        <w:t>为</w:t>
      </w:r>
      <w:r>
        <w:t>“</w:t>
      </w:r>
      <w:r>
        <w:t>外商投资者</w:t>
      </w:r>
      <w:r>
        <w:t>”</w:t>
      </w:r>
      <w:r>
        <w:t>。组织参加跨国公司领导人青岛峰会、港澳山东周、新加坡山东周等大型涉外经贸活动，积极拜会有合作意向的跨国公司，深入洽谈、推动合作，力争在活动中签约一批外资项目。</w:t>
      </w:r>
    </w:p>
    <w:p w:rsidR="009E2DD0" w:rsidRDefault="009E2DD0" w:rsidP="009E2DD0">
      <w:pPr>
        <w:ind w:firstLineChars="200" w:firstLine="420"/>
      </w:pPr>
      <w:r>
        <w:rPr>
          <w:rFonts w:hint="eastAsia"/>
        </w:rPr>
        <w:t>组织境外招商活动。面向日韩、欧美、东南亚、大洋洲等重点国家和地区，策划组织招商考察活动。针对境外目标招商企业，开展登门招商，面对面洽谈合作；举办招商推介会，邀请当地企业、商会组织、华人社团等参加会议，开展集中宣传推介，扩大聊城境外知名度；依托德国汉诺威工业博览会、美国拉斯维加斯汽配展等国际展会，组织开展境外展会招商，重点对接国际行业领先企业，进行招商推介和项目洽谈。</w:t>
      </w:r>
    </w:p>
    <w:p w:rsidR="009E2DD0" w:rsidRDefault="009E2DD0" w:rsidP="009E2DD0">
      <w:pPr>
        <w:ind w:firstLineChars="200" w:firstLine="420"/>
      </w:pPr>
      <w:r>
        <w:rPr>
          <w:rFonts w:hint="eastAsia"/>
        </w:rPr>
        <w:t>优化外商投资环境。全面落实外商投资准入前国民待遇加负面清单制度，保护外商合法权益，提升投资便利化水平。落实境外投资者以分配利润直接投资暂不征收预提所得税等政策，推动存量企业以利润再投资的形式扩大投资规模。认真落实省</w:t>
      </w:r>
      <w:r>
        <w:t>2024</w:t>
      </w:r>
      <w:r>
        <w:t>年</w:t>
      </w:r>
      <w:r>
        <w:t>“</w:t>
      </w:r>
      <w:r>
        <w:t>促进经济巩固向好、加快绿色低碳高质量发展</w:t>
      </w:r>
      <w:r>
        <w:t>”</w:t>
      </w:r>
      <w:r>
        <w:t>有关政策清单，对符合标准的重点外资项目，加强能耗指标、用地指标、污染物排放总量指标等要素保障。继续落实好《聊城市利用外资奖励政策实施细则》，对符合条件的外资企业给予财政资金支持。</w:t>
      </w:r>
    </w:p>
    <w:p w:rsidR="009E2DD0" w:rsidRDefault="009E2DD0" w:rsidP="00A67621">
      <w:pPr>
        <w:jc w:val="right"/>
      </w:pPr>
      <w:r>
        <w:rPr>
          <w:rFonts w:hint="eastAsia"/>
        </w:rPr>
        <w:t>齐鲁壹点</w:t>
      </w:r>
      <w:r>
        <w:rPr>
          <w:rFonts w:hint="eastAsia"/>
        </w:rPr>
        <w:t xml:space="preserve"> </w:t>
      </w:r>
      <w:r>
        <w:t>2024-3-26</w:t>
      </w:r>
    </w:p>
    <w:p w:rsidR="009E2DD0" w:rsidRDefault="009E2DD0" w:rsidP="00A15814">
      <w:pPr>
        <w:sectPr w:rsidR="009E2DD0" w:rsidSect="00A15814">
          <w:type w:val="continuous"/>
          <w:pgSz w:w="11906" w:h="16838"/>
          <w:pgMar w:top="1644" w:right="1236" w:bottom="1418" w:left="1814" w:header="851" w:footer="907" w:gutter="0"/>
          <w:pgNumType w:start="1"/>
          <w:cols w:space="720"/>
          <w:docGrid w:type="lines" w:linePitch="341" w:charSpace="2373"/>
        </w:sectPr>
      </w:pPr>
    </w:p>
    <w:p w:rsidR="00361E2F" w:rsidRDefault="00361E2F"/>
    <w:sectPr w:rsidR="00361E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2DD0"/>
    <w:rsid w:val="00361E2F"/>
    <w:rsid w:val="009E2D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E2DD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E2DD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996</Characters>
  <Application>Microsoft Office Word</Application>
  <DocSecurity>0</DocSecurity>
  <Lines>8</Lines>
  <Paragraphs>2</Paragraphs>
  <ScaleCrop>false</ScaleCrop>
  <Company>Microsoft</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2024-08-07T07:01:00Z</dcterms:created>
</cp:coreProperties>
</file>