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628" w:rsidRPr="00FE1B32" w:rsidRDefault="001A3628" w:rsidP="00CE5DAE">
      <w:pPr>
        <w:pStyle w:val="1"/>
        <w:rPr>
          <w:bCs/>
        </w:rPr>
      </w:pPr>
      <w:r w:rsidRPr="00FE1B32">
        <w:rPr>
          <w:rFonts w:hint="eastAsia"/>
        </w:rPr>
        <w:t>焦作市解放税务：“智慧税务”助力所得税汇算清缴</w:t>
      </w:r>
    </w:p>
    <w:p w:rsidR="001A3628" w:rsidRPr="00FE1B32" w:rsidRDefault="001A3628" w:rsidP="001A3628">
      <w:pPr>
        <w:ind w:firstLineChars="200" w:firstLine="420"/>
      </w:pPr>
      <w:r w:rsidRPr="00FE1B32">
        <w:rPr>
          <w:rFonts w:hint="eastAsia"/>
        </w:rPr>
        <w:t>焦作市解放区税务局以税收大数据为驱动力，依靠“智慧税务”为所得税汇算清缴保驾护航，持续推进所得税汇算清缴优惠政策落实落细。</w:t>
      </w:r>
    </w:p>
    <w:p w:rsidR="001A3628" w:rsidRPr="00FE1B32" w:rsidRDefault="001A3628" w:rsidP="00FE1B32">
      <w:r w:rsidRPr="00FE1B32">
        <w:rPr>
          <w:rFonts w:hint="eastAsia"/>
        </w:rPr>
        <w:t xml:space="preserve">　　大数据防范风险点</w:t>
      </w:r>
    </w:p>
    <w:p w:rsidR="001A3628" w:rsidRPr="00FE1B32" w:rsidRDefault="001A3628" w:rsidP="00FE1B32">
      <w:r w:rsidRPr="00FE1B32">
        <w:rPr>
          <w:rFonts w:hint="eastAsia"/>
        </w:rPr>
        <w:t xml:space="preserve">　　解放区税务局以风险管理为导向，在税收治理过程中，依靠数据更好地发现问题、分析问题、解决问题，对在所得税汇算清缴过程中的风险点做到事前预警、事中监管、事后跟踪，总结提炼风险应对专项工作经验，以外部数据、平台工具等信息化手段为抓手，用数据定方向、用数据找问题、用数据挖税源，充分激发“以数治税”效能，防范涉税风险。</w:t>
      </w:r>
    </w:p>
    <w:p w:rsidR="001A3628" w:rsidRPr="00FE1B32" w:rsidRDefault="001A3628" w:rsidP="00FE1B32">
      <w:r w:rsidRPr="00FE1B32">
        <w:rPr>
          <w:rFonts w:hint="eastAsia"/>
        </w:rPr>
        <w:t xml:space="preserve">　　在企业所得税汇算清缴工作中，该局利用数据优势提取“分支机构备案有效期与是否就地预缴原因不匹配”、“税务登记信息与汇总缴纳信息不匹配”等异常数据，通过准确定位纠正汇算过程中可能出现的涉税风险问题，提升汇算清缴质量。</w:t>
      </w:r>
    </w:p>
    <w:p w:rsidR="001A3628" w:rsidRPr="00FE1B32" w:rsidRDefault="001A3628" w:rsidP="00FE1B32">
      <w:r w:rsidRPr="00FE1B32">
        <w:rPr>
          <w:rFonts w:hint="eastAsia"/>
        </w:rPr>
        <w:t xml:space="preserve">　　“云辅导”扩大宣传面</w:t>
      </w:r>
    </w:p>
    <w:p w:rsidR="001A3628" w:rsidRPr="00FE1B32" w:rsidRDefault="001A3628" w:rsidP="00FE1B32">
      <w:r w:rsidRPr="00FE1B32">
        <w:rPr>
          <w:rFonts w:hint="eastAsia"/>
        </w:rPr>
        <w:t xml:space="preserve">　　解放区税务局树牢“以纳税人缴费人为中心”的理念，确保政策红利应知尽知、应享尽享，不断提升纳税人缴费人的获得感、满意度。为扩大所得税汇算清缴宣传覆盖面，该局充分利用网络信息化手段，开展系列“云辅导”活动，通过精准对接，加强重点人群所得税汇算宣传辅导。</w:t>
      </w:r>
    </w:p>
    <w:p w:rsidR="001A3628" w:rsidRPr="00FE1B32" w:rsidRDefault="001A3628" w:rsidP="00FE1B32">
      <w:r w:rsidRPr="00FE1B32">
        <w:rPr>
          <w:rFonts w:hint="eastAsia"/>
        </w:rPr>
        <w:t xml:space="preserve">　　为更好贯彻落实个人所得税汇算清缴工作，该局积极响应纳税人在个人所得税汇算清缴方面的政策需求，依托“焦小乐”课堂，通过“云税直播”开展个人所得税综合所得培训。培训内容紧贴纳税人实际需求，让纳税人在线即刻实时互动学习，帮助纳税人了解政策难点，“宣传</w:t>
      </w:r>
      <w:r w:rsidRPr="00FE1B32">
        <w:t>+</w:t>
      </w:r>
      <w:r w:rsidRPr="00FE1B32">
        <w:t>辅导</w:t>
      </w:r>
      <w:r w:rsidRPr="00FE1B32">
        <w:t>”</w:t>
      </w:r>
      <w:r w:rsidRPr="00FE1B32">
        <w:t>让纳税人充分享受政策红利。</w:t>
      </w:r>
    </w:p>
    <w:p w:rsidR="001A3628" w:rsidRPr="00FE1B32" w:rsidRDefault="001A3628" w:rsidP="00FE1B32">
      <w:r w:rsidRPr="00FE1B32">
        <w:rPr>
          <w:rFonts w:hint="eastAsia"/>
        </w:rPr>
        <w:t xml:space="preserve">　　“线上办”提升满意度</w:t>
      </w:r>
    </w:p>
    <w:p w:rsidR="001A3628" w:rsidRPr="00FE1B32" w:rsidRDefault="001A3628" w:rsidP="00FE1B32">
      <w:r w:rsidRPr="00FE1B32">
        <w:rPr>
          <w:rFonts w:hint="eastAsia"/>
        </w:rPr>
        <w:t xml:space="preserve">　　纳税人对税费事项办理体验的先进性、便捷性、友好性、稳定性等要求越来越高，解放区税务局不断创新升级纳税服务的理念和方式，加强对数据资源的深挖细掘、智能分析和融合共享，大力推行并不断拓展“非接触式”办税缴费范围，推进以纳税人缴费人为中心的精细服务。</w:t>
      </w:r>
    </w:p>
    <w:p w:rsidR="001A3628" w:rsidRPr="00FE1B32" w:rsidRDefault="001A3628" w:rsidP="00FE1B32">
      <w:pPr>
        <w:ind w:firstLine="420"/>
      </w:pPr>
      <w:r w:rsidRPr="00FE1B32">
        <w:rPr>
          <w:rFonts w:hint="eastAsia"/>
        </w:rPr>
        <w:t>该局依托税费服务便利化改革，聚焦办实事、惠民生，深化拓展新时代“枫桥经验”在税收工作中的实践运用，打造线上办税服务厅，精心优化征纳互动服务流程。对完成汇算清缴多缴需要审核的企业，耐心辅导其通过线上递交退税申请资料为符合退税的纳税人办理退税，减少纸质资料传递，实现退税全流程电子化，进一步提升退税效率。</w:t>
      </w:r>
    </w:p>
    <w:p w:rsidR="001A3628" w:rsidRDefault="001A3628" w:rsidP="00FE1B32">
      <w:pPr>
        <w:ind w:firstLine="420"/>
        <w:jc w:val="right"/>
      </w:pPr>
      <w:r w:rsidRPr="00FE1B32">
        <w:rPr>
          <w:rFonts w:hint="eastAsia"/>
        </w:rPr>
        <w:t>大象新闻</w:t>
      </w:r>
      <w:r w:rsidRPr="00FE1B32">
        <w:rPr>
          <w:rFonts w:hint="eastAsia"/>
        </w:rPr>
        <w:t xml:space="preserve"> 2024-3-13</w:t>
      </w:r>
    </w:p>
    <w:p w:rsidR="001A3628" w:rsidRDefault="001A3628" w:rsidP="007B1A33">
      <w:pPr>
        <w:sectPr w:rsidR="001A3628" w:rsidSect="007B1A33">
          <w:type w:val="continuous"/>
          <w:pgSz w:w="11906" w:h="16838"/>
          <w:pgMar w:top="1644" w:right="1236" w:bottom="1418" w:left="1814" w:header="851" w:footer="907" w:gutter="0"/>
          <w:pgNumType w:start="1"/>
          <w:cols w:space="720"/>
          <w:docGrid w:type="lines" w:linePitch="341" w:charSpace="2373"/>
        </w:sectPr>
      </w:pPr>
    </w:p>
    <w:p w:rsidR="00573A2D" w:rsidRDefault="00573A2D"/>
    <w:sectPr w:rsidR="00573A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3628"/>
    <w:rsid w:val="001A3628"/>
    <w:rsid w:val="00573A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36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36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810</Characters>
  <Application>Microsoft Office Word</Application>
  <DocSecurity>0</DocSecurity>
  <Lines>6</Lines>
  <Paragraphs>1</Paragraphs>
  <ScaleCrop>false</ScaleCrop>
  <Company>Microsoft</Company>
  <LinksUpToDate>false</LinksUpToDate>
  <CharactersWithSpaces>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2024-07-15T07:05:00Z</dcterms:created>
</cp:coreProperties>
</file>