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E21" w:rsidRDefault="00982E21" w:rsidP="00F24553">
      <w:pPr>
        <w:pStyle w:val="1"/>
      </w:pPr>
      <w:r w:rsidRPr="001D75F5">
        <w:rPr>
          <w:rFonts w:hint="eastAsia"/>
        </w:rPr>
        <w:t>望江县审计局：探索巡审联动机制释放监督叠加效应</w:t>
      </w:r>
    </w:p>
    <w:p w:rsidR="00982E21" w:rsidRDefault="00982E21" w:rsidP="00982E21">
      <w:pPr>
        <w:ind w:firstLineChars="200" w:firstLine="420"/>
      </w:pPr>
      <w:r>
        <w:rPr>
          <w:rFonts w:hint="eastAsia"/>
        </w:rPr>
        <w:t>为凝聚监督合力，拓展监督成果，放大监督效应，近年来，望江县积极探索“巡察﹢审计”贯通联动机制，做到以巡促审、以审助巡，努力在监督重点上同向发力、在信息沟通上同频共振、在成果融通上同题共答，推动巡察与审计“计划共商、信息共享、问题共判、整改共促、成果共用”，更好发挥“</w:t>
      </w:r>
      <w:r>
        <w:t>1+1</w:t>
      </w:r>
      <w:r>
        <w:t>＞</w:t>
      </w:r>
      <w:r>
        <w:t>2”</w:t>
      </w:r>
      <w:r>
        <w:t>的叠加效果，为全县经济社会高质量发展提供坚强政治保障。</w:t>
      </w:r>
    </w:p>
    <w:p w:rsidR="00982E21" w:rsidRDefault="00982E21" w:rsidP="00982E21">
      <w:pPr>
        <w:ind w:firstLineChars="200" w:firstLine="420"/>
      </w:pPr>
      <w:r>
        <w:rPr>
          <w:rFonts w:hint="eastAsia"/>
        </w:rPr>
        <w:t>一是共商监督计划，实现“同向发力”。县委巡察办、县审计局在确定年度巡察对象、制定审计项目计划前，紧扣县委县政府中心工作，以“政治—政策—项目—资金”为主线，互相听取对方意见建议，科学合理规划巡察和审计工作，结合双方年度工作计划，明确先巡后审、先审后巡、巡审同步对象，确保审计监督与政治巡察目标同向、推动巡察任务与审计计划有效衔接、同步推进。巡察办优先安排近期完成审计且问题比较突出的单位巡察，县审计局将巡察发现的群众反映强烈、廉政风险突出的部门、单位和个人作为重点审计项目安排。</w:t>
      </w:r>
    </w:p>
    <w:p w:rsidR="00982E21" w:rsidRDefault="00982E21" w:rsidP="00982E21">
      <w:pPr>
        <w:ind w:firstLineChars="200" w:firstLine="420"/>
      </w:pPr>
      <w:r>
        <w:rPr>
          <w:rFonts w:hint="eastAsia"/>
        </w:rPr>
        <w:t>二是推行监督协同，实现“优势互补”。紧扣工作重点环节，加强巡察“政治体检”和审计“经济体检”的全面融合，对巡审同步对象和单位，采取巡察组、审计组同步进驻，巡察组侧重政治定位强化政治巡察，审计组侧重财政财务收支真实合法效益开展经济监督。审计组与巡察组互补力量，充分发挥各自优势，实现同频共振，确保巡深审透，极大地减少不必要的重复工作，有效缩短巡察、审计时间，加快了工作进度，增强巡察监督的精准度和审计监督的威慑力，织密“监督网”。同时，也减轻了被巡审单位的工作压力。</w:t>
      </w:r>
    </w:p>
    <w:p w:rsidR="00982E21" w:rsidRDefault="00982E21" w:rsidP="00982E21">
      <w:pPr>
        <w:ind w:firstLineChars="200" w:firstLine="420"/>
      </w:pPr>
      <w:r>
        <w:rPr>
          <w:rFonts w:hint="eastAsia"/>
        </w:rPr>
        <w:t>三是促进成果融通，实现“同题共答”。探索建立“督、追、改、治”一体推进机制，形成以“双向监督为起始点，问题线索为切入点，责任落实为落脚点”的工作链条。坚持把整改作为做实巡察监督“后半篇文章”和审计监督“下半篇文章”的基础抓实抓牢，强化整改监督合力，巡察组、审计组在实施巡察、审计中，均对被巡审对象以前年度巡察和审计反馈问题整改情况作为重要实现予以关注，推动整改工作走深走实，深度查找问题背后的监管薄弱环节和制度漏洞，完善制度、堵塞漏洞，防止类似问题反复发生，达到“巡审一点、整改一片、规范一面”的效果，彰显闭环整改成效。</w:t>
      </w:r>
    </w:p>
    <w:p w:rsidR="00982E21" w:rsidRDefault="00982E21" w:rsidP="00982E21">
      <w:pPr>
        <w:ind w:firstLineChars="200" w:firstLine="420"/>
      </w:pPr>
      <w:r>
        <w:rPr>
          <w:rFonts w:hint="eastAsia"/>
        </w:rPr>
        <w:t>据统计，</w:t>
      </w:r>
      <w:r>
        <w:t>2023</w:t>
      </w:r>
      <w:r>
        <w:t>年以来，共对</w:t>
      </w:r>
      <w:r>
        <w:t>3</w:t>
      </w:r>
      <w:r>
        <w:t>家单位以及城市绿化工程领域开展了巡审联动监督，通过强化巡察机构和审计机关在信息、资源、力量和监督成果方面的共享共用，发现了一批有价值的问题线索，有力推动政治巡察与依法审计深度融合，取得了实实在在的监督实效。</w:t>
      </w:r>
      <w:r>
        <w:t>2024</w:t>
      </w:r>
      <w:r>
        <w:t>年，对</w:t>
      </w:r>
      <w:r>
        <w:t>2</w:t>
      </w:r>
      <w:r>
        <w:t>个监督对象列为巡审同步实施，</w:t>
      </w:r>
      <w:r>
        <w:t>2</w:t>
      </w:r>
      <w:r>
        <w:t>个监督对象列为先审后巡。</w:t>
      </w:r>
    </w:p>
    <w:p w:rsidR="00982E21" w:rsidRDefault="00982E21" w:rsidP="00982E21">
      <w:pPr>
        <w:ind w:firstLineChars="200" w:firstLine="420"/>
      </w:pPr>
      <w:r>
        <w:rPr>
          <w:rFonts w:hint="eastAsia"/>
        </w:rPr>
        <w:t>下一步，县委巡察机构和县审计局将积极探索，大胆创新，进一步加强协作配合，健全成果通报、整改联合督办等制度机制，通过以“巡”带“审”，以“审”促“巡”，不断提升巡察监督和审计监督的广度、深度和力度，持续推动巡察、审计工作高质量发展。</w:t>
      </w:r>
    </w:p>
    <w:p w:rsidR="00982E21" w:rsidRDefault="00982E21" w:rsidP="00F24553">
      <w:pPr>
        <w:jc w:val="right"/>
      </w:pPr>
      <w:r w:rsidRPr="001D75F5">
        <w:rPr>
          <w:rFonts w:hint="eastAsia"/>
        </w:rPr>
        <w:t>望江县审计局</w:t>
      </w:r>
      <w:r>
        <w:rPr>
          <w:rFonts w:hint="eastAsia"/>
        </w:rPr>
        <w:t xml:space="preserve"> 2024-3-11</w:t>
      </w:r>
    </w:p>
    <w:p w:rsidR="00982E21" w:rsidRDefault="00982E21" w:rsidP="00FB6658">
      <w:pPr>
        <w:sectPr w:rsidR="00982E21" w:rsidSect="00FB6658">
          <w:type w:val="continuous"/>
          <w:pgSz w:w="11906" w:h="16838"/>
          <w:pgMar w:top="1644" w:right="1236" w:bottom="1418" w:left="1814" w:header="851" w:footer="907" w:gutter="0"/>
          <w:pgNumType w:start="1"/>
          <w:cols w:space="720"/>
          <w:docGrid w:type="lines" w:linePitch="341" w:charSpace="2373"/>
        </w:sectPr>
      </w:pPr>
    </w:p>
    <w:p w:rsidR="00395F18" w:rsidRDefault="00395F18"/>
    <w:sectPr w:rsidR="00395F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2E21"/>
    <w:rsid w:val="00395F18"/>
    <w:rsid w:val="00982E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2E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2E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1033</Characters>
  <Application>Microsoft Office Word</Application>
  <DocSecurity>0</DocSecurity>
  <Lines>8</Lines>
  <Paragraphs>2</Paragraphs>
  <ScaleCrop>false</ScaleCrop>
  <Company>Microsoft</Company>
  <LinksUpToDate>false</LinksUpToDate>
  <CharactersWithSpaces>1212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2024-07-15T06:50:00Z</dcterms:created>
</cp:coreProperties>
</file>