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4B" w:rsidRDefault="0032014B" w:rsidP="00F226C9">
      <w:pPr>
        <w:pStyle w:val="1"/>
      </w:pPr>
      <w:r w:rsidRPr="00F226C9">
        <w:rPr>
          <w:rFonts w:hint="eastAsia"/>
        </w:rPr>
        <w:t>南阳市</w:t>
      </w:r>
      <w:r w:rsidRPr="00494E8F">
        <w:rPr>
          <w:rFonts w:hint="eastAsia"/>
        </w:rPr>
        <w:t>卧龙区审计局多举措推动经济责任审计提质增效</w:t>
      </w:r>
    </w:p>
    <w:p w:rsidR="0032014B" w:rsidRDefault="0032014B" w:rsidP="0032014B">
      <w:pPr>
        <w:ind w:firstLineChars="200" w:firstLine="420"/>
      </w:pPr>
      <w:r>
        <w:rPr>
          <w:rFonts w:hint="eastAsia"/>
        </w:rPr>
        <w:t>卧龙区审计局认真学习贯彻新形势下经济责任审计工作的要求和重点任务，结合该区工作实际持续优化各项举措，力促经济责任审计项目高质高效开展。</w:t>
      </w:r>
    </w:p>
    <w:p w:rsidR="0032014B" w:rsidRDefault="0032014B" w:rsidP="0032014B">
      <w:pPr>
        <w:ind w:firstLineChars="200" w:firstLine="420"/>
      </w:pPr>
      <w:r>
        <w:rPr>
          <w:rFonts w:hint="eastAsia"/>
        </w:rPr>
        <w:t>一是注重发挥经济责任审计联席会制度“领头雁”优势。坚持审前充分协商、审中协作配合、审后结果共用，区纪检监察机关、区委组织部门、区委编办、区财政局和区人社局等单位分别在各自的职责范围内助力经济责任审计工作开展，构建精准有效的系统性警示提醒机制，做到信息互通、数据共享、成果共用。</w:t>
      </w:r>
    </w:p>
    <w:p w:rsidR="0032014B" w:rsidRDefault="0032014B" w:rsidP="0032014B">
      <w:pPr>
        <w:ind w:firstLineChars="200" w:firstLine="420"/>
      </w:pPr>
      <w:r>
        <w:rPr>
          <w:rFonts w:hint="eastAsia"/>
        </w:rPr>
        <w:t>二是积极推动协同监督形成“一张网”合力。区审计机关与纪检监察机关深化协作，将纪检监察工作成果充分运用到经济责任审计工作中，为全面客观评价领导干部任职期间经济责任和相关问题定性处理取得了更加准确权威的依据。审计机关将经济责任审计结果报送纪检监察机关，及时移交违纪问题和案件线索，发挥审计监督职能为干部监管工作助力。积极探索“巡审联动”模式，在信息交流、计划制定、工作开展、问题整改、案件移送等方面将经济责任审计项目与巡视巡察工作深度结合，提升经济责任审计的质量和效率。</w:t>
      </w:r>
    </w:p>
    <w:p w:rsidR="0032014B" w:rsidRDefault="0032014B" w:rsidP="0032014B">
      <w:pPr>
        <w:ind w:firstLineChars="200" w:firstLine="420"/>
      </w:pPr>
      <w:r>
        <w:rPr>
          <w:rFonts w:hint="eastAsia"/>
        </w:rPr>
        <w:t>三是有效促进综合管理部门单位“同心圆”助力。为准确全面反映被审计领导干部履职期间单位运行情况，区审计机关与区委绩效办、区统计局建立协作机制，在审计开始前，向审计机关提供审计对象所在单位的年度绩效考评情况和相关经济社会运行数据等参考资料，助力审计人员更加客观全面地审视审计对象，确保向党委政府提交经济责任评价和审计建议更加精准科学。</w:t>
      </w:r>
    </w:p>
    <w:p w:rsidR="0032014B" w:rsidRDefault="0032014B" w:rsidP="0032014B">
      <w:pPr>
        <w:ind w:firstLineChars="200" w:firstLine="420"/>
      </w:pPr>
      <w:r>
        <w:rPr>
          <w:rFonts w:hint="eastAsia"/>
        </w:rPr>
        <w:t>四是强化局党组“火车头”引领作用。面对中层骨干断代的困难局面，一方面，深化审计工作业务会议集体决策机制，对审计发现的突出性、典型性、敏感性问题和审计报告征求意见环节进行集体研究、讨论和决策，把牢方向和大局。另一方面，每个党组成员亲自担纲经济责任审计项目，深入工作全过程，将自己的工作经验手把手传授给新进审计人员，一点一滴地筑牢年轻干部业务能力，力争在新时代的征程上紧跟队伍不掉队。</w:t>
      </w:r>
    </w:p>
    <w:p w:rsidR="0032014B" w:rsidRDefault="0032014B" w:rsidP="0032014B">
      <w:pPr>
        <w:ind w:firstLineChars="200" w:firstLine="420"/>
      </w:pPr>
      <w:r>
        <w:rPr>
          <w:rFonts w:hint="eastAsia"/>
        </w:rPr>
        <w:t>五是大力激发青年审计人员“生力军”活力。选用优秀青年审计人员担当领导干部经济责任审计项目组长和主审，激励他们在压力中锻炼成长，在岗位上奋斗磨砺，营造“比、学、赶、帮、超”良好氛围，培养一批能查、能说、能写的“突击队员”，为审计机关发展注入新的动力、活力和创造力。</w:t>
      </w:r>
    </w:p>
    <w:p w:rsidR="0032014B" w:rsidRDefault="0032014B" w:rsidP="0032014B">
      <w:pPr>
        <w:ind w:firstLineChars="200" w:firstLine="420"/>
      </w:pPr>
      <w:r>
        <w:rPr>
          <w:rFonts w:hint="eastAsia"/>
        </w:rPr>
        <w:t>六是充分发挥绩效考核“指挥棒”功效。修订完善了年度绩效管理综合考核办法，对股室差异化设置绩效目标和考核权重，分类施考、以考提效，聚焦审计精品打造、审计效能提升，在争创省优市优项目、形成审计专报、移送审计事项线索、撰写审计信息等方面提高标准，推动经济责任审计提质增效。</w:t>
      </w:r>
    </w:p>
    <w:p w:rsidR="0032014B" w:rsidRDefault="0032014B" w:rsidP="000B0AAE">
      <w:pPr>
        <w:jc w:val="right"/>
      </w:pPr>
      <w:r w:rsidRPr="00494E8F">
        <w:rPr>
          <w:rFonts w:hint="eastAsia"/>
        </w:rPr>
        <w:t>卧龙区审计局</w:t>
      </w:r>
      <w:r>
        <w:rPr>
          <w:rFonts w:hint="eastAsia"/>
        </w:rPr>
        <w:t xml:space="preserve"> 2024-3-22</w:t>
      </w:r>
    </w:p>
    <w:p w:rsidR="0032014B" w:rsidRDefault="0032014B" w:rsidP="00295FE6">
      <w:pPr>
        <w:sectPr w:rsidR="0032014B" w:rsidSect="00295FE6">
          <w:type w:val="continuous"/>
          <w:pgSz w:w="11906" w:h="16838"/>
          <w:pgMar w:top="1644" w:right="1236" w:bottom="1418" w:left="1814" w:header="851" w:footer="907" w:gutter="0"/>
          <w:pgNumType w:start="1"/>
          <w:cols w:space="720"/>
          <w:docGrid w:type="lines" w:linePitch="341" w:charSpace="2373"/>
        </w:sectPr>
      </w:pPr>
    </w:p>
    <w:p w:rsidR="00227A0D" w:rsidRDefault="00227A0D"/>
    <w:sectPr w:rsidR="00227A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014B"/>
    <w:rsid w:val="00227A0D"/>
    <w:rsid w:val="003201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2014B"/>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2014B"/>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Microsoft</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2024-07-15T06:47:00Z</dcterms:created>
</cp:coreProperties>
</file>