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8C" w:rsidRDefault="0013198C" w:rsidP="00253036">
      <w:pPr>
        <w:pStyle w:val="1"/>
      </w:pPr>
      <w:r w:rsidRPr="00894685">
        <w:rPr>
          <w:rFonts w:hint="eastAsia"/>
        </w:rPr>
        <w:t>北京海淀：到</w:t>
      </w:r>
      <w:r w:rsidRPr="00894685">
        <w:t>2026年初步建成全国具身智能原始创新策源地</w:t>
      </w:r>
    </w:p>
    <w:p w:rsidR="0013198C" w:rsidRDefault="0013198C" w:rsidP="0013198C">
      <w:pPr>
        <w:ind w:firstLineChars="200" w:firstLine="420"/>
        <w:jc w:val="left"/>
      </w:pPr>
      <w:r>
        <w:t>4</w:t>
      </w:r>
      <w:r>
        <w:t>月</w:t>
      </w:r>
      <w:r>
        <w:t>27</w:t>
      </w:r>
      <w:r>
        <w:t>日，</w:t>
      </w:r>
      <w:r>
        <w:t>2024</w:t>
      </w:r>
      <w:r>
        <w:t>中关村论坛年会</w:t>
      </w:r>
      <w:r>
        <w:t>“</w:t>
      </w:r>
      <w:r>
        <w:t>人工智能主题日</w:t>
      </w:r>
      <w:r>
        <w:t>”</w:t>
      </w:r>
      <w:r>
        <w:t>主论坛</w:t>
      </w:r>
      <w:r>
        <w:t>——</w:t>
      </w:r>
      <w:r>
        <w:t>未来人工智能先锋论坛在中关村国际创新中心召开。论坛上，海淀区发布了《打造全国具身智能创新高地三年行动方案》（以下简称《行动方案》）。《行动方案》明确，到</w:t>
      </w:r>
      <w:r>
        <w:t>2026</w:t>
      </w:r>
      <w:r>
        <w:t>年，海淀区将初步建成全国具身智能原始创新策源地、应用示范新高地和产业加速集聚地，成为我国参与全球具身智能竞争的核心力量。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海淀区拥有人工智能学者</w:t>
      </w:r>
      <w:r>
        <w:t>1.23</w:t>
      </w:r>
      <w:r>
        <w:t>万人</w:t>
      </w:r>
      <w:r>
        <w:t xml:space="preserve"> </w:t>
      </w:r>
      <w:r>
        <w:t>占全市八成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具身智能作为人工智能的下一个浪潮，深度融合了人工智能和机器人等多学科技术，正在推动智能经济时代加速到来。海淀区相关负责人表示，海淀区是北京国际科技创新中心核心区，也是北京市人工智能和机器人产业的创新高地，发展具身智能产业具有得天独厚的优势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在人工智能领域，海淀区是全国人工智能创新基础最好、人才密度最高、研发能力最强、产品迭代最活跃的地区。记者了解到，聚集全国重点实验室</w:t>
      </w:r>
      <w:r>
        <w:t>14</w:t>
      </w:r>
      <w:r>
        <w:t>家、新型研发机构</w:t>
      </w:r>
      <w:r>
        <w:t>3</w:t>
      </w:r>
      <w:r>
        <w:t>家；拥有顶尖科学家和产业领军人才；拥有人工智能学者</w:t>
      </w:r>
      <w:r>
        <w:t>1.23</w:t>
      </w:r>
      <w:r>
        <w:t>万人、占全市八成。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同时，海淀区已全产业链部署芯片、框架、大模型、数据技术与处理服务，集聚企业占全市七成；大模型相关单位超</w:t>
      </w:r>
      <w:r>
        <w:t>90</w:t>
      </w:r>
      <w:r>
        <w:t>家且数量持续增长；备案大模型产品</w:t>
      </w:r>
      <w:r>
        <w:t>37</w:t>
      </w:r>
      <w:r>
        <w:t>款，占全市超七成，在全国率先形成人工智能大模型产业集聚区。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此外，海淀区在算力、数据、算法等基础设施方面全面布局，</w:t>
      </w:r>
      <w:r>
        <w:t>3500P</w:t>
      </w:r>
      <w:r>
        <w:t>算力已部署就位，为大模型的场景应用落地提供了优势条件。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在机器人领域，海淀区科研优势和产业优势突出，集聚清华、北大、北航、北理、中科院等一批高校院所和专家人才，另一方面拥有近</w:t>
      </w:r>
      <w:r>
        <w:t>200</w:t>
      </w:r>
      <w:r>
        <w:t>家机器人企业，占全市</w:t>
      </w:r>
      <w:r>
        <w:t>40%</w:t>
      </w:r>
      <w:r>
        <w:t>，包括十余家人形机器人本体企业，占全市一半以上。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海淀区将加快突破一批具身智能前沿核心技术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为抢抓具身智能产业发展机遇，打造全国具身智能创新高地，海淀区政府会同北京市发展改革委、北京市科委中关村管委会、北京市经信局等部门，研究制定了《行动方案》。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《行动方案》以推进高质量发展为主线，重点聚焦具身大模型和机器人整机，部署六大行动，力争到</w:t>
      </w:r>
      <w:r>
        <w:t>2026</w:t>
      </w:r>
      <w:r>
        <w:t>年，初步建成全国具身智能原始创新策源地、应用示范新高地和产业加速集聚地，成为我国参与全球具身智能竞争的核心力量。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一是源头创新突破行动。重点开展“大脑”技术创新、“小脑”能力突破、“脑—身”系统协同</w:t>
      </w:r>
      <w:r>
        <w:t>3</w:t>
      </w:r>
      <w:r>
        <w:t>项任务，加快突破一批具身智能前沿核心技术。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二是本体产品领跑行动。重点开展机器人整机性能提升、模块化部组件攻关，加快研制一批国内领先、国际先进的多形态机器人。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三是创新平台赋能行动。重点打造具身智能创新中心等共性技术支撑平台、产业创新孵化平台，加快提升样机研发、检验测试、中试服务、生产制造等产业公共服务能力。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四是应用场景示范行动。重点面向科研、工业、消费等场景，组织实施一批可复制、可推广的具身智能应用示范工程。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五是产业集群建设行动。重点开展企业梯次培育，建设具身智能特色园区，打造有竞争力的产业集群。</w:t>
      </w:r>
    </w:p>
    <w:p w:rsidR="0013198C" w:rsidRDefault="0013198C" w:rsidP="0013198C">
      <w:pPr>
        <w:ind w:firstLineChars="200" w:firstLine="420"/>
        <w:jc w:val="left"/>
      </w:pPr>
      <w:r>
        <w:rPr>
          <w:rFonts w:hint="eastAsia"/>
        </w:rPr>
        <w:t>六是生态雨林打造行动。重点加强人才队伍建设，打造具身智能人才社区。强化金融赋能，加大市区基金对具身智能的投资力度。制定标准规范，提升具身智能科技伦理治理能力。支持建设具身智能开源社区，举办具身智能论坛、峰会、大赛等活动，形成开放合作的产业生态。</w:t>
      </w:r>
    </w:p>
    <w:p w:rsidR="0013198C" w:rsidRDefault="0013198C" w:rsidP="0013198C">
      <w:pPr>
        <w:ind w:firstLineChars="200" w:firstLine="420"/>
        <w:jc w:val="right"/>
      </w:pPr>
      <w:r w:rsidRPr="00894685">
        <w:rPr>
          <w:rFonts w:hint="eastAsia"/>
        </w:rPr>
        <w:t>人民网</w:t>
      </w:r>
      <w:r>
        <w:rPr>
          <w:rFonts w:hint="eastAsia"/>
        </w:rPr>
        <w:t>2024-4-26</w:t>
      </w:r>
    </w:p>
    <w:p w:rsidR="0013198C" w:rsidRDefault="0013198C" w:rsidP="00BD6672">
      <w:pPr>
        <w:sectPr w:rsidR="0013198C" w:rsidSect="00BD667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D5824" w:rsidRDefault="007D5824"/>
    <w:sectPr w:rsidR="007D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98C"/>
    <w:rsid w:val="0013198C"/>
    <w:rsid w:val="007D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198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3198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2024-05-30T08:09:00Z</dcterms:created>
</cp:coreProperties>
</file>