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7D7" w:rsidRDefault="005E57D7" w:rsidP="009C6AE8">
      <w:pPr>
        <w:pStyle w:val="1"/>
      </w:pPr>
      <w:r w:rsidRPr="007123DD">
        <w:rPr>
          <w:rFonts w:hint="eastAsia"/>
        </w:rPr>
        <w:t>一季度副中心新增</w:t>
      </w:r>
      <w:r w:rsidRPr="007123DD">
        <w:t>188个</w:t>
      </w:r>
      <w:r w:rsidRPr="007123DD">
        <w:t>“</w:t>
      </w:r>
      <w:r w:rsidRPr="007123DD">
        <w:t>两区</w:t>
      </w:r>
      <w:r w:rsidRPr="007123DD">
        <w:t>”</w:t>
      </w:r>
      <w:r w:rsidRPr="007123DD">
        <w:t>入库项目</w:t>
      </w:r>
    </w:p>
    <w:p w:rsidR="005E57D7" w:rsidRDefault="005E57D7" w:rsidP="005E57D7">
      <w:pPr>
        <w:ind w:firstLineChars="200" w:firstLine="420"/>
        <w:jc w:val="left"/>
      </w:pPr>
      <w:r>
        <w:rPr>
          <w:rFonts w:hint="eastAsia"/>
        </w:rPr>
        <w:t>昨天，记者在城市副中心“两区”建设新闻发布会上了解到，今年一季度副中心新增“两区”入库项目</w:t>
      </w:r>
      <w:r>
        <w:t>188</w:t>
      </w:r>
      <w:r>
        <w:t>个，落地项目</w:t>
      </w:r>
      <w:r>
        <w:t>172</w:t>
      </w:r>
      <w:r>
        <w:t>个，全市排名第</w:t>
      </w:r>
      <w:r>
        <w:t>3</w:t>
      </w:r>
      <w:r>
        <w:t>；北京数据基础制度先行区通州片区今年计划招引</w:t>
      </w:r>
      <w:r>
        <w:t>50</w:t>
      </w:r>
      <w:r>
        <w:t>家企业入驻。</w:t>
      </w:r>
    </w:p>
    <w:p w:rsidR="005E57D7" w:rsidRDefault="005E57D7" w:rsidP="005E57D7">
      <w:pPr>
        <w:ind w:firstLineChars="200" w:firstLine="420"/>
        <w:jc w:val="left"/>
      </w:pPr>
      <w:r>
        <w:rPr>
          <w:rFonts w:hint="eastAsia"/>
        </w:rPr>
        <w:t>在服务企业发展方面，副中心已诞生一批典型创新经验。运河商务区党工委书记、管委会主任，通州区“两区”办第一副主任张逢介绍，“跨区域政务服务协同创新经验”已成功纳入商务部自由贸易试验区第五批“最佳实践案例”，是北京市唯一的入选案例，接下来将在全国范围内复制推广。截至目前，副中心已有“新建楼宇住所证明新方式”等</w:t>
      </w:r>
      <w:r>
        <w:t>4</w:t>
      </w:r>
      <w:r>
        <w:t>项案例入选国家级案例，</w:t>
      </w:r>
      <w:r>
        <w:t>“‘</w:t>
      </w:r>
      <w:r>
        <w:t>全要素联动</w:t>
      </w:r>
      <w:r>
        <w:t>’</w:t>
      </w:r>
      <w:r>
        <w:t>重大项目推进保障机制</w:t>
      </w:r>
      <w:r>
        <w:t>”</w:t>
      </w:r>
      <w:r>
        <w:t>等</w:t>
      </w:r>
      <w:r>
        <w:t>6</w:t>
      </w:r>
      <w:r>
        <w:t>项案例入选市级优秀案例。</w:t>
      </w:r>
    </w:p>
    <w:p w:rsidR="005E57D7" w:rsidRDefault="005E57D7" w:rsidP="005E57D7">
      <w:pPr>
        <w:ind w:firstLineChars="200" w:firstLine="420"/>
        <w:jc w:val="left"/>
      </w:pPr>
      <w:r>
        <w:rPr>
          <w:rFonts w:hint="eastAsia"/>
        </w:rPr>
        <w:t>去年</w:t>
      </w:r>
      <w:r>
        <w:t>11</w:t>
      </w:r>
      <w:r>
        <w:t>月</w:t>
      </w:r>
      <w:r>
        <w:t>10</w:t>
      </w:r>
      <w:r>
        <w:t>日，北京数据基础制度先行区正式启动运行。作为全国首个数据基础制度先行区，将在全市特定区域，打造国家数据基础制度综合改革试验田和数据要素集聚区。通州区经济和信息化局党组成员、副局长崔笑介绍，数据先行区以台湖区域为核心，总占地约</w:t>
      </w:r>
      <w:r>
        <w:t>68</w:t>
      </w:r>
      <w:r>
        <w:t>平方公里，其中经开片区</w:t>
      </w:r>
      <w:r>
        <w:t>32</w:t>
      </w:r>
      <w:r>
        <w:t>平方公里，通州片区</w:t>
      </w:r>
      <w:r>
        <w:t>36</w:t>
      </w:r>
      <w:r>
        <w:t>平方公里。数据先行区通州片区产业承载空间包括北京国际图书城改造项目、经略天则产业园、民企总部基地、新华联北区等产业园区和地块。</w:t>
      </w:r>
    </w:p>
    <w:p w:rsidR="005E57D7" w:rsidRDefault="005E57D7" w:rsidP="005E57D7">
      <w:pPr>
        <w:ind w:firstLineChars="200" w:firstLine="420"/>
        <w:jc w:val="left"/>
      </w:pPr>
      <w:r>
        <w:rPr>
          <w:rFonts w:hint="eastAsia"/>
        </w:rPr>
        <w:t>数据先行区通州片区将建设数据总部基地、文旅和金融数据专区，加快推动数据资产价值实现。数据总部基地位于北京国际图书城改造项目</w:t>
      </w:r>
      <w:r>
        <w:t>8</w:t>
      </w:r>
      <w:r>
        <w:t>字楼等地，今年计划招引</w:t>
      </w:r>
      <w:r>
        <w:t>50</w:t>
      </w:r>
      <w:r>
        <w:t>家企业入驻，力争实现数据产业业务收入</w:t>
      </w:r>
      <w:r>
        <w:t>50</w:t>
      </w:r>
      <w:r>
        <w:t>亿元。目前中企华、中联资产等全国首批数据评估机构，以及首都信息、勾正数据等一批数据相关企业相继注册落户。文旅和金融数据专区将支持企业打造不少于</w:t>
      </w:r>
      <w:r>
        <w:t>20</w:t>
      </w:r>
      <w:r>
        <w:t>个典型数据场景应用示范，重点建设文化大数据中心和文化数字资产交易平台。</w:t>
      </w:r>
    </w:p>
    <w:p w:rsidR="005E57D7" w:rsidRDefault="005E57D7" w:rsidP="005E57D7">
      <w:pPr>
        <w:ind w:firstLineChars="200" w:firstLine="420"/>
        <w:jc w:val="left"/>
      </w:pPr>
      <w:r>
        <w:rPr>
          <w:rFonts w:hint="eastAsia"/>
        </w:rPr>
        <w:t>在支持数据资产价值释放方面，副中心将对企业开展数据资源首登记、首挂牌、首交易、首开放，获得国家或北京市资金奖励的企业给予配套资金奖励；围绕文旅、金融等重点领域推动开放一批高价值数据应用场景，按照项目研发与建设投资额给予投资补贴；对牵头承担国家级、市级、区级数据要素相关重大专项的企业，或取得首创性成效的应用产品及解决方案，给予项目资金奖励。</w:t>
      </w:r>
    </w:p>
    <w:p w:rsidR="005E57D7" w:rsidRDefault="005E57D7" w:rsidP="005E57D7">
      <w:pPr>
        <w:ind w:firstLineChars="200" w:firstLine="420"/>
        <w:jc w:val="right"/>
      </w:pPr>
      <w:r w:rsidRPr="007123DD">
        <w:rPr>
          <w:rFonts w:hint="eastAsia"/>
        </w:rPr>
        <w:t>北京日报</w:t>
      </w:r>
      <w:r>
        <w:rPr>
          <w:rFonts w:hint="eastAsia"/>
        </w:rPr>
        <w:t>2024-4-12</w:t>
      </w:r>
    </w:p>
    <w:p w:rsidR="005E57D7" w:rsidRDefault="005E57D7" w:rsidP="00DA6D24">
      <w:pPr>
        <w:sectPr w:rsidR="005E57D7" w:rsidSect="00DA6D2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2189" w:rsidRDefault="00812189"/>
    <w:sectPr w:rsidR="008121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57D7"/>
    <w:rsid w:val="005E57D7"/>
    <w:rsid w:val="00812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57D7"/>
    <w:pPr>
      <w:widowControl/>
      <w:spacing w:before="100" w:beforeAutospacing="1" w:after="100" w:afterAutospacing="1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E57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780</Characters>
  <Application>Microsoft Office Word</Application>
  <DocSecurity>0</DocSecurity>
  <Lines>6</Lines>
  <Paragraphs>1</Paragraphs>
  <ScaleCrop>false</ScaleCrop>
  <Company>Microsoft</Company>
  <LinksUpToDate>false</LinksUpToDate>
  <CharactersWithSpaces>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2024-05-30T07:27:00Z</dcterms:created>
</cp:coreProperties>
</file>