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7" w:rsidRDefault="001F1747" w:rsidP="009C6AE8">
      <w:pPr>
        <w:pStyle w:val="1"/>
      </w:pPr>
      <w:r w:rsidRPr="009C6155">
        <w:rPr>
          <w:rFonts w:hint="eastAsia"/>
        </w:rPr>
        <w:t>丰台长辛店老镇街区控规获批</w:t>
      </w:r>
      <w:r w:rsidRPr="009C6155">
        <w:t xml:space="preserve"> 推动文化复兴</w:t>
      </w:r>
      <w:r w:rsidRPr="009C6155">
        <w:t>“</w:t>
      </w:r>
      <w:r w:rsidRPr="009C6155">
        <w:t>老镇常新</w:t>
      </w:r>
      <w:r w:rsidRPr="009C6155">
        <w:t>”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《北京丰台区长辛店老镇</w:t>
      </w:r>
      <w:r>
        <w:t>FT00-4011</w:t>
      </w:r>
      <w:r>
        <w:t>街区控制性详细规划（街区层面）（</w:t>
      </w:r>
      <w:r>
        <w:t>2020</w:t>
      </w:r>
      <w:r>
        <w:t>年</w:t>
      </w:r>
      <w:r>
        <w:t>—2035</w:t>
      </w:r>
      <w:r>
        <w:t>年）》近日获市政府批复。长辛店老镇将成为以文化为核心驱动，兼具文化魅力与经济活力、融合历史与现代、传统与科技，留住乡愁、面向未来的文化复兴地区，实现</w:t>
      </w:r>
      <w:r>
        <w:t>“</w:t>
      </w:r>
      <w:r>
        <w:t>老镇常新</w:t>
      </w:r>
      <w:r>
        <w:t>”</w:t>
      </w:r>
      <w:r>
        <w:t>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记者从市规划自然资源委获悉，截至目前，本市中心城区和新城地区已有</w:t>
      </w:r>
      <w:r>
        <w:t>677</w:t>
      </w:r>
      <w:r>
        <w:t>平方公里街区控规获批实施，有效推动重点功能区建设。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保留“船形舶骨”空间结构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地处永定河畔的长辛店老镇，是明清“九省御路”进出京要道上的重镇，也是首都红色文化和近现代工业文明的摇篮，拥有近千年历史。从地图上看，长辛店老镇总体形态犹如一叶扁舟。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据此，《长辛店老镇控规》提出打造“船形舶骨四门户”空间结构：“以船为形”，保持老镇外侧高内部低、两端窄中间宽的船状空间意向；“以街为骨”，延续长辛店老镇街巷胡同的空间肌理；依托长辛店北关、长辛店火车站、曹家口路和永济桥（南关）四个主要对外交通节点，打造功能复合、充满活力的门户区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按照规划，老镇还将采取因地制宜的市政交通策略，保护“一街三十八巷”的传统街巷骨架，保留老镇特色巷道，创造方便、贯通的步行街区和多层院落。在绿色空间布局上，老镇也将保留长辛店大街重要林荫景观，让丰台文化十景之一的“长辛槐荫”更加突显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新旧相生激发地区活力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“老镇内大部分建筑都进行过翻修、翻建，目前保留下来的建筑，囊括了从明清时期到</w:t>
      </w:r>
      <w:r>
        <w:t>21</w:t>
      </w:r>
      <w:r>
        <w:t>世纪之间各时代的建筑风格。</w:t>
      </w:r>
      <w:r>
        <w:t>”</w:t>
      </w:r>
      <w:r>
        <w:t>市规自委丰台分局相关负责人介绍，老镇富有</w:t>
      </w:r>
      <w:r>
        <w:t>“</w:t>
      </w:r>
      <w:r>
        <w:t>年代拼贴感</w:t>
      </w:r>
      <w:r>
        <w:t>”</w:t>
      </w:r>
      <w:r>
        <w:t>的建筑立面是承载历史记忆的重要载体，规划基于老镇的特点划定风貌精华区、风貌协调区及风貌延承区，分区明确风貌管控规则。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值得一提的是，长辛店老镇规划以“生长”为视角，保留并延续老镇近千年来生长的逻辑。规划将保留劳动补习学校旧址、长辛店工人俱乐部旧址等，挖掘精神记忆地标，分门别类保护。同时适度引入新要素，以激发老镇内生动力，避免老镇“景区”化、“标本”化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记者从实施主体获悉，去年年底，老镇城市更新项目启动区一期已开工建设。近期，启动区二期也已取得《建设工程规划许可证》，进入招标阶段。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街区控规带动高质量发展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以总体规划为统领，本市确立了“三级三类”国土空间规划体系。“街区控规属于详细规划的范畴，就是要把总体规划和分区规划的要求，具体安排到每一个街区里。”市规自委相关负责人介绍，全市集中建设地区划分出</w:t>
      </w:r>
      <w:r>
        <w:t>1371</w:t>
      </w:r>
      <w:r>
        <w:t>个街区，其中核心区</w:t>
      </w:r>
      <w:r>
        <w:t>183</w:t>
      </w:r>
      <w:r>
        <w:t>个街区和副中心</w:t>
      </w:r>
      <w:r>
        <w:t>36</w:t>
      </w:r>
      <w:r>
        <w:t>个街区的控规已获中央批复，中心城区和新城地区</w:t>
      </w:r>
      <w:r>
        <w:t>1152</w:t>
      </w:r>
      <w:r>
        <w:t>个街区的控规，正滚动编制和报批。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街区控规为承载首都功能、支撑重点工程、推动地区高质量发展提供了规划保障。据统计，中心城区和新城地区已批控规约</w:t>
      </w:r>
      <w:r>
        <w:t>8</w:t>
      </w:r>
      <w:r>
        <w:t>成涉及保障</w:t>
      </w:r>
      <w:r>
        <w:t>“</w:t>
      </w:r>
      <w:r>
        <w:t>四个中心</w:t>
      </w:r>
      <w:r>
        <w:t>”</w:t>
      </w:r>
      <w:r>
        <w:t>的重点功能区。新首钢高端产业综合服务区、大兴生物医药基地、怀柔科学城等街区控规的实施，保障了国家实验室、雁栖湖应用数学研究院、首都医科大学等重点工程和项目落地。</w:t>
      </w:r>
    </w:p>
    <w:p w:rsidR="001F1747" w:rsidRDefault="001F1747" w:rsidP="001F1747">
      <w:pPr>
        <w:ind w:firstLineChars="200" w:firstLine="420"/>
        <w:jc w:val="left"/>
      </w:pPr>
      <w:r>
        <w:rPr>
          <w:rFonts w:hint="eastAsia"/>
        </w:rPr>
        <w:t>目前，中心城区和新城地区</w:t>
      </w:r>
      <w:r>
        <w:t>419</w:t>
      </w:r>
      <w:r>
        <w:t>个街区控规正在编审，包括丰台卢沟桥地区在内的控规等将陆续公示。</w:t>
      </w:r>
    </w:p>
    <w:p w:rsidR="001F1747" w:rsidRDefault="001F1747" w:rsidP="001F1747">
      <w:pPr>
        <w:ind w:firstLineChars="200" w:firstLine="420"/>
        <w:jc w:val="right"/>
      </w:pPr>
      <w:r w:rsidRPr="009C6155">
        <w:rPr>
          <w:rFonts w:hint="eastAsia"/>
        </w:rPr>
        <w:t>北京日报</w:t>
      </w:r>
      <w:r>
        <w:rPr>
          <w:rFonts w:hint="eastAsia"/>
        </w:rPr>
        <w:t>2024-4-10</w:t>
      </w:r>
    </w:p>
    <w:p w:rsidR="001F1747" w:rsidRDefault="001F1747" w:rsidP="00DA6D24">
      <w:pPr>
        <w:sectPr w:rsidR="001F1747" w:rsidSect="00DA6D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4575" w:rsidRDefault="00004575"/>
    <w:sectPr w:rsidR="0000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747"/>
    <w:rsid w:val="00004575"/>
    <w:rsid w:val="001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1747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17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2024-05-30T07:27:00Z</dcterms:created>
</cp:coreProperties>
</file>