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551" w:rsidRDefault="00A82551" w:rsidP="00FD2B20">
      <w:pPr>
        <w:pStyle w:val="1"/>
      </w:pPr>
      <w:r w:rsidRPr="004044F1">
        <w:rPr>
          <w:rFonts w:hint="eastAsia"/>
        </w:rPr>
        <w:t>北京石景山区打造具有全国影响力的人工智能大模型产业集聚区</w:t>
      </w:r>
    </w:p>
    <w:p w:rsidR="00A82551" w:rsidRDefault="00A82551" w:rsidP="00A82551">
      <w:pPr>
        <w:ind w:firstLineChars="200" w:firstLine="420"/>
        <w:jc w:val="left"/>
      </w:pPr>
      <w:r>
        <w:rPr>
          <w:rFonts w:hint="eastAsia"/>
        </w:rPr>
        <w:t>为培育良好产业生态作为发展新质生产力的重要举措，北京石景山区制定发布人工智能产业发展等专项支持政策，持续激发全社会创造力和发展活力，将本区打造成为创新要素集聚的“磁场”。</w:t>
      </w:r>
    </w:p>
    <w:p w:rsidR="00A82551" w:rsidRDefault="00A82551" w:rsidP="00A82551">
      <w:pPr>
        <w:ind w:firstLineChars="200" w:firstLine="420"/>
        <w:jc w:val="left"/>
      </w:pPr>
      <w:r>
        <w:rPr>
          <w:rFonts w:hint="eastAsia"/>
        </w:rPr>
        <w:t>人工智能大模型是驱动产业智能化、加快形成新质生产力的新引擎。记者从</w:t>
      </w:r>
      <w:r>
        <w:t>3</w:t>
      </w:r>
      <w:r>
        <w:t>月</w:t>
      </w:r>
      <w:r>
        <w:t>20</w:t>
      </w:r>
      <w:r>
        <w:t>日召开的石景山区产业发展促进大会上获悉，早在</w:t>
      </w:r>
      <w:r>
        <w:t>2023</w:t>
      </w:r>
      <w:r>
        <w:t>年</w:t>
      </w:r>
      <w:r>
        <w:t>11</w:t>
      </w:r>
      <w:r>
        <w:t>月，作为推动北京建设人工智能创新策源地的重要举措，人工智能大模型产业集聚区就在石景山区正式揭牌，抢抓产业发展机遇，石景山区在北京全市率先制定实施《石景山区人工智能大模型产业集聚区工作方案》，通过建中心、搭平台、落场景、聚企业、强算力等多措并举，打造人工智能大模型产业发展热土。</w:t>
      </w:r>
    </w:p>
    <w:p w:rsidR="00A82551" w:rsidRDefault="00A82551" w:rsidP="00A82551">
      <w:pPr>
        <w:ind w:firstLineChars="200" w:firstLine="420"/>
        <w:jc w:val="left"/>
      </w:pPr>
      <w:r>
        <w:rPr>
          <w:rFonts w:hint="eastAsia"/>
        </w:rPr>
        <w:t>石景山区人工智能大模型产业集聚区一期规划建筑面积</w:t>
      </w:r>
      <w:r>
        <w:t>4.9</w:t>
      </w:r>
      <w:r>
        <w:t>万平方米，位于中海金安桥片区宏润大厦，预计今年开园。据了解，在本次会上与石景山区政府签约的百度智能云千帆大模型产业（北京）创新基地，是在北京设立的唯一的智能云千帆大模型产业创新基地，将全力推动人工智能及大模型领域创新发展。项目致力于引入和培育生态企业，推动数据的积累和开放，打造垂类行业大模型，为区域数字化转型及产业智能化升级提供支撑，实现人工智能产业资源的聚集。</w:t>
      </w:r>
    </w:p>
    <w:p w:rsidR="00A82551" w:rsidRDefault="00A82551" w:rsidP="00A82551">
      <w:pPr>
        <w:ind w:firstLineChars="200" w:firstLine="420"/>
        <w:jc w:val="left"/>
      </w:pPr>
      <w:r>
        <w:rPr>
          <w:rFonts w:hint="eastAsia"/>
        </w:rPr>
        <w:t>为夯实人工智能产业算力和数据基础底座，会上，石景山区发布了《石景山区推进人工智能大模型产业集聚区建设发展支持办法》（下称《支持办法》），进一步为人工智能产业发展搭建全产业链生态体系。《支持办法》中提出，对重点建设的智算中心、购买或租用算力的企业，给予最高</w:t>
      </w:r>
      <w:r>
        <w:t>1000</w:t>
      </w:r>
      <w:r>
        <w:t>万元支持；对建设高质量数据集和数据专区、开展数据（数字）资产登记和交易、建设数据安全屋等，给予最高</w:t>
      </w:r>
      <w:r>
        <w:t>300</w:t>
      </w:r>
      <w:r>
        <w:t>万元支持。</w:t>
      </w:r>
    </w:p>
    <w:p w:rsidR="00A82551" w:rsidRDefault="00A82551" w:rsidP="00A82551">
      <w:pPr>
        <w:ind w:firstLineChars="200" w:firstLine="420"/>
        <w:jc w:val="left"/>
      </w:pPr>
      <w:r>
        <w:rPr>
          <w:rFonts w:hint="eastAsia"/>
        </w:rPr>
        <w:t>《支持办法》明确，注重人工智能产业链上下游协同发展，对于新认定或新迁入国家级或省级重点实验室、创新平台及研究机构等给予最高</w:t>
      </w:r>
      <w:r>
        <w:t>100%</w:t>
      </w:r>
      <w:r>
        <w:t>租金补贴支持、连续三年每年给予最高</w:t>
      </w:r>
      <w:r>
        <w:t>500</w:t>
      </w:r>
      <w:r>
        <w:t>万元运营经费支持；对首次通过国家级评估评测资质认证的企业给予最高</w:t>
      </w:r>
      <w:r>
        <w:t>50</w:t>
      </w:r>
      <w:r>
        <w:t>万元资金补贴。</w:t>
      </w:r>
    </w:p>
    <w:p w:rsidR="00A82551" w:rsidRDefault="00A82551" w:rsidP="00A82551">
      <w:pPr>
        <w:ind w:firstLineChars="200" w:firstLine="420"/>
        <w:jc w:val="left"/>
      </w:pPr>
      <w:r>
        <w:rPr>
          <w:rFonts w:hint="eastAsia"/>
        </w:rPr>
        <w:t>此外，在推动人工智能产业场景应用，鼓励围绕垂直领域打造示范应用场景方面，《支持办法》提出，对获得市级应用场景支持或区级应用场景重大项目，给予最高</w:t>
      </w:r>
      <w:r>
        <w:t>500</w:t>
      </w:r>
      <w:r>
        <w:t>万元支持。同时，支持建设标杆型孵化器，梯度培育一批潜力企业和高成长性企业，形成产业集群。</w:t>
      </w:r>
    </w:p>
    <w:p w:rsidR="00A82551" w:rsidRDefault="00A82551" w:rsidP="00A82551">
      <w:pPr>
        <w:ind w:firstLineChars="200" w:firstLine="420"/>
        <w:jc w:val="left"/>
      </w:pPr>
      <w:r>
        <w:rPr>
          <w:rFonts w:hint="eastAsia"/>
        </w:rPr>
        <w:t>记者还注意到，根据《石景山区促进人工智能大模型产业发展行动计划（</w:t>
      </w:r>
      <w:r>
        <w:t>2024—2025</w:t>
      </w:r>
      <w:r>
        <w:t>年）》给出的产业发展目标，今年，石景山区将重点发挥政府在规划引导、政策支持、优化营商环境等方面的重要作用，为产业发展提供全方位支撑，围绕人工智能大模型产业关键环节，建立以算力为支撑、算法为核心、数据为驱动、应用为引领的产业发展模式。同时，积极整合创新资源，加强要素配置，营造创新生态，形成协同创新发展格局，开展人工智能大模型技术在经济、社会等各领域的垂直应用，促进人工智能和实体经济深度融合。</w:t>
      </w:r>
    </w:p>
    <w:p w:rsidR="00A82551" w:rsidRDefault="00A82551" w:rsidP="00A82551">
      <w:pPr>
        <w:ind w:firstLineChars="200" w:firstLine="420"/>
        <w:jc w:val="left"/>
      </w:pPr>
      <w:r>
        <w:rPr>
          <w:rFonts w:hint="eastAsia"/>
        </w:rPr>
        <w:t>力争到</w:t>
      </w:r>
      <w:r>
        <w:t>2024</w:t>
      </w:r>
      <w:r>
        <w:t>年底，人工智能大模型产业集聚区引育</w:t>
      </w:r>
      <w:r>
        <w:t>10</w:t>
      </w:r>
      <w:r>
        <w:t>家行业重点企业，落地</w:t>
      </w:r>
      <w:r>
        <w:t>3</w:t>
      </w:r>
      <w:r>
        <w:t>个行业领先的人工智能大模型，引入</w:t>
      </w:r>
      <w:r>
        <w:t>5</w:t>
      </w:r>
      <w:r>
        <w:t>个以上产业服务平台，形成</w:t>
      </w:r>
      <w:r>
        <w:t>5</w:t>
      </w:r>
      <w:r>
        <w:t>个以上行业标杆解决方案，建设</w:t>
      </w:r>
      <w:r>
        <w:t>10</w:t>
      </w:r>
      <w:r>
        <w:t>个以上重点应用场景示范项目，初步形成具有区域影响力的人工智能产业发展高地。到</w:t>
      </w:r>
      <w:r>
        <w:t>2025</w:t>
      </w:r>
      <w:r>
        <w:t>年，构建</w:t>
      </w:r>
      <w:r>
        <w:t>“</w:t>
      </w:r>
      <w:r>
        <w:t>算力互联、算法领先、数据融合、应用涌现、产业集聚</w:t>
      </w:r>
      <w:r>
        <w:t>”</w:t>
      </w:r>
      <w:r>
        <w:t>的发展格局，打造具有全国影响力的人工智能大模型产业集聚区。</w:t>
      </w:r>
    </w:p>
    <w:p w:rsidR="00A82551" w:rsidRDefault="00A82551" w:rsidP="00A82551">
      <w:pPr>
        <w:ind w:firstLineChars="200" w:firstLine="420"/>
        <w:jc w:val="right"/>
      </w:pPr>
      <w:r w:rsidRPr="004044F1">
        <w:rPr>
          <w:rFonts w:hint="eastAsia"/>
        </w:rPr>
        <w:t>人民网</w:t>
      </w:r>
      <w:r>
        <w:rPr>
          <w:rFonts w:hint="eastAsia"/>
        </w:rPr>
        <w:t>2024-3-21</w:t>
      </w:r>
    </w:p>
    <w:p w:rsidR="00A82551" w:rsidRDefault="00A82551" w:rsidP="00A82551">
      <w:pPr>
        <w:ind w:firstLineChars="200" w:firstLine="420"/>
        <w:jc w:val="left"/>
      </w:pPr>
    </w:p>
    <w:p w:rsidR="00A82551" w:rsidRDefault="00A82551" w:rsidP="006D5E17">
      <w:pPr>
        <w:sectPr w:rsidR="00A82551" w:rsidSect="006D5E1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65C3C" w:rsidRDefault="00665C3C"/>
    <w:sectPr w:rsidR="00665C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2551"/>
    <w:rsid w:val="00665C3C"/>
    <w:rsid w:val="00A82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25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825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1196</Characters>
  <Application>Microsoft Office Word</Application>
  <DocSecurity>0</DocSecurity>
  <Lines>9</Lines>
  <Paragraphs>2</Paragraphs>
  <ScaleCrop>false</ScaleCrop>
  <Company>Microsoft</Company>
  <LinksUpToDate>false</LinksUpToDate>
  <CharactersWithSpaces>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2024-04-22T06:57:00Z</dcterms:created>
</cp:coreProperties>
</file>