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3B32" w:rsidRPr="00744074" w:rsidRDefault="00923B32" w:rsidP="00744074">
      <w:pPr>
        <w:pStyle w:val="1"/>
      </w:pPr>
      <w:r w:rsidRPr="00744074">
        <w:rPr>
          <w:rFonts w:hint="eastAsia"/>
        </w:rPr>
        <w:t>镇海</w:t>
      </w:r>
      <w:r>
        <w:t>：</w:t>
      </w:r>
      <w:r w:rsidRPr="00744074">
        <w:t>压实责任强化实效 精准规范用好纪检监察建议</w:t>
      </w:r>
    </w:p>
    <w:p w:rsidR="00923B32" w:rsidRDefault="00923B32" w:rsidP="00923B32">
      <w:pPr>
        <w:ind w:firstLineChars="200" w:firstLine="420"/>
        <w:jc w:val="left"/>
      </w:pPr>
      <w:r>
        <w:rPr>
          <w:rFonts w:hint="eastAsia"/>
        </w:rPr>
        <w:t>“日常监督检查中发现，街道基层党建工作存在党费收缴不规范、工作计划总结高度雷同及发展党员程序不规范现象，请你办加强督查指导，加大考核问责，确保问题及时整改到位……”日前，宁波市镇海区骆驼街道纪工委向街道党建综合办下发纪律检查建议书，针对发现问题，压紧压实主体责任，推动及时堵塞管理漏洞。</w:t>
      </w:r>
    </w:p>
    <w:p w:rsidR="00923B32" w:rsidRDefault="00923B32" w:rsidP="00923B32">
      <w:pPr>
        <w:ind w:firstLineChars="200" w:firstLine="420"/>
        <w:jc w:val="left"/>
      </w:pPr>
      <w:r>
        <w:rPr>
          <w:rFonts w:hint="eastAsia"/>
        </w:rPr>
        <w:t>纪检监察建议书既是解决问题、改进工作的“催办书”，也是预警风险、防治“未病”的“提醒单”。近年来，镇海区纪委监委把纪检监察建议作为监督和协助党委（党组）落实主体责任的重要抓手，始终紧盯关键环节、关键岗位、关键少数，针对日常监督、信访举报、审查调查、巡视巡察中发现的制度执行不规范、干部管理不严、工作作风不实等问题，精准规范用好纪检监察建议，做好监督执纪“后半篇文章”。</w:t>
      </w:r>
    </w:p>
    <w:p w:rsidR="00923B32" w:rsidRDefault="00923B32" w:rsidP="00923B32">
      <w:pPr>
        <w:ind w:firstLineChars="200" w:firstLine="420"/>
        <w:jc w:val="left"/>
      </w:pPr>
      <w:r>
        <w:rPr>
          <w:rFonts w:hint="eastAsia"/>
        </w:rPr>
        <w:t>纪检监察建议是具有强制执行效力的文书，必须严把制发关口，确保使用严谨、文书规范、建议精准、手续齐全。镇海区纪委监委出台《纪检监察建议书管理办法》，统一规定发文字号和文本格式，进一步细化建议书适用情形和日常管理，做到严重违纪违法案件查结后必发、聚焦专项监督典型问题必发、发现问题较为集中的领域必发、涉及职能部门监管漏洞必发。按照“谁承办谁建议”原则，承办部门对照纪检监察建议运用工作流程图，严格执行案管部门会签、机关主要领导审批程序，并将建议书同步抄送相关派驻机构，通过对全流程的规范、细化，进一步压实责任，提升纪检监察建议严肃性、权威性。</w:t>
      </w:r>
    </w:p>
    <w:p w:rsidR="00923B32" w:rsidRDefault="00923B32" w:rsidP="00923B32">
      <w:pPr>
        <w:ind w:firstLineChars="200" w:firstLine="420"/>
        <w:jc w:val="left"/>
      </w:pPr>
      <w:r>
        <w:t>2024</w:t>
      </w:r>
      <w:r>
        <w:t>年初，镇海区纪委监委派驻第六纪检监察组实地走访泰来模钢（宁波）有限公司，对区自然资源规划分局整治非法占地工作进行实地抽查。去年</w:t>
      </w:r>
      <w:r>
        <w:t>11</w:t>
      </w:r>
      <w:r>
        <w:t>月，纪检监察组在自然资源资产责任履行情况审计报告中发现该区土地监管不够严格问题，第一时间向区资规分局下发纪律检查建议书，指出部门工作履责不到位，同时在整改期内跟踪监督、动态评估，督促其加强行政处罚后续管理。</w:t>
      </w:r>
    </w:p>
    <w:p w:rsidR="00923B32" w:rsidRDefault="00923B32" w:rsidP="00923B32">
      <w:pPr>
        <w:ind w:firstLineChars="200" w:firstLine="420"/>
        <w:jc w:val="left"/>
      </w:pPr>
      <w:r>
        <w:rPr>
          <w:rFonts w:hint="eastAsia"/>
        </w:rPr>
        <w:t>为避免建议“一发了之”、成为“抽屉文件”，镇海区纪委监委针对建议提出的具体问题，督促被建议单位明确整改事项、整改内容、整改时限，适时对被建议单位进行中期调研预评估，整改结束后开展回访评估，并在下一年度压茬式开展建议整改“回头看”，确保发出一份建议、解决一类问题、完善一套制度。去年，该区纪委监委共制发纪检监察建议</w:t>
      </w:r>
      <w:r>
        <w:t>25</w:t>
      </w:r>
      <w:r>
        <w:t>份，并通过随机抽查、问卷调查、服务管理对象走访等方式开展</w:t>
      </w:r>
      <w:r>
        <w:t>1</w:t>
      </w:r>
      <w:r>
        <w:t>轮整改</w:t>
      </w:r>
      <w:r>
        <w:t>“</w:t>
      </w:r>
      <w:r>
        <w:t>回头看</w:t>
      </w:r>
      <w:r>
        <w:t>”</w:t>
      </w:r>
      <w:r>
        <w:t>工作，提出再整改意见</w:t>
      </w:r>
      <w:r>
        <w:t>3</w:t>
      </w:r>
      <w:r>
        <w:t>条。</w:t>
      </w:r>
    </w:p>
    <w:p w:rsidR="00923B32" w:rsidRDefault="00923B32" w:rsidP="00923B32">
      <w:pPr>
        <w:ind w:firstLineChars="200" w:firstLine="420"/>
        <w:jc w:val="left"/>
      </w:pPr>
      <w:r>
        <w:rPr>
          <w:rFonts w:hint="eastAsia"/>
        </w:rPr>
        <w:t>镇海区纪委监委强化成果运用，将纪检监察组织制发的纪检监察建议数量、质量，特别是整改落实等情况纳入委本级年度考核，将主体责任履行中落实纪检监察建议情况纳入党风廉政建设和反腐败工作目标管理考核内容，推动问题改好、改实、改到位。</w:t>
      </w:r>
    </w:p>
    <w:p w:rsidR="00923B32" w:rsidRDefault="00923B32" w:rsidP="00923B32">
      <w:pPr>
        <w:ind w:firstLineChars="200" w:firstLine="420"/>
        <w:jc w:val="left"/>
      </w:pPr>
      <w:r>
        <w:rPr>
          <w:rFonts w:hint="eastAsia"/>
        </w:rPr>
        <w:t>“下一步，我们将健全完善纪检监察建议送达、督办、反馈、回访和评估机制，深入剖析问题，提出整改方向，压实主体责任，发挥好纪检监察建议提醒纠偏、源头治理的作用，推动惩治成果向预防成果的全面转化。”镇海区纪委监委相关负责人表示。</w:t>
      </w:r>
    </w:p>
    <w:p w:rsidR="00923B32" w:rsidRDefault="00923B32" w:rsidP="00923B32">
      <w:pPr>
        <w:ind w:firstLineChars="200" w:firstLine="420"/>
        <w:jc w:val="right"/>
      </w:pPr>
      <w:r w:rsidRPr="00B61B61">
        <w:rPr>
          <w:rFonts w:hint="eastAsia"/>
        </w:rPr>
        <w:t>宁波市镇海区纪委监委</w:t>
      </w:r>
      <w:r w:rsidRPr="00B61B61">
        <w:t>2024-01-30</w:t>
      </w:r>
    </w:p>
    <w:p w:rsidR="00923B32" w:rsidRDefault="00923B32" w:rsidP="00E77E86">
      <w:pPr>
        <w:sectPr w:rsidR="00923B32" w:rsidSect="00E77E86">
          <w:type w:val="continuous"/>
          <w:pgSz w:w="11906" w:h="16838"/>
          <w:pgMar w:top="1644" w:right="1236" w:bottom="1418" w:left="1814" w:header="851" w:footer="907" w:gutter="0"/>
          <w:pgNumType w:start="1"/>
          <w:cols w:space="720"/>
          <w:docGrid w:type="lines" w:linePitch="341" w:charSpace="2373"/>
        </w:sectPr>
      </w:pPr>
    </w:p>
    <w:p w:rsidR="00797F81" w:rsidRDefault="00797F81"/>
    <w:sectPr w:rsidR="00797F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3B32"/>
    <w:rsid w:val="00797F81"/>
    <w:rsid w:val="00923B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3B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23B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1066</Characters>
  <Application>Microsoft Office Word</Application>
  <DocSecurity>0</DocSecurity>
  <Lines>8</Lines>
  <Paragraphs>2</Paragraphs>
  <ScaleCrop>false</ScaleCrop>
  <Company>Microsoft</Company>
  <LinksUpToDate>false</LinksUpToDate>
  <CharactersWithSpaces>1251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2024-04-17T02:18:00Z</dcterms:created>
</cp:coreProperties>
</file>