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A28" w:rsidRDefault="00547A28" w:rsidP="00836786">
      <w:pPr>
        <w:pStyle w:val="1"/>
      </w:pPr>
      <w:r w:rsidRPr="00FA7F9A">
        <w:rPr>
          <w:rFonts w:hint="eastAsia"/>
        </w:rPr>
        <w:t>广东一定得：银发经济消费潜能大，低调的广东文旅需努力破圈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去年</w:t>
      </w:r>
      <w:r>
        <w:t>12</w:t>
      </w:r>
      <w:r>
        <w:t>月，中央经济工作会议在北京举行，会议系统部署了</w:t>
      </w:r>
      <w:r>
        <w:t>2024</w:t>
      </w:r>
      <w:r>
        <w:t>年经济工作。会议指出，在着力扩大国内需求方面，新的一年，要</w:t>
      </w:r>
      <w:r>
        <w:t>“</w:t>
      </w:r>
      <w:r>
        <w:t>激发有潜能的消费，扩大有效益的投资，形成消费和投资相互促进的良性循环</w:t>
      </w:r>
      <w:r>
        <w:t>”</w:t>
      </w:r>
      <w:r>
        <w:t>。如何理解</w:t>
      </w:r>
      <w:r>
        <w:t>“</w:t>
      </w:r>
      <w:r>
        <w:t>有潜能的消费</w:t>
      </w:r>
      <w:r>
        <w:t>”</w:t>
      </w:r>
      <w:r>
        <w:t>和</w:t>
      </w:r>
      <w:r>
        <w:t>“</w:t>
      </w:r>
      <w:r>
        <w:t>有效益的投资</w:t>
      </w:r>
      <w:r>
        <w:t>”</w:t>
      </w:r>
      <w:r>
        <w:t>？南都、</w:t>
      </w:r>
      <w:r>
        <w:t>N</w:t>
      </w:r>
      <w:r>
        <w:t>视频记者专访财经公号</w:t>
      </w:r>
      <w:r>
        <w:t>“</w:t>
      </w:r>
      <w:r>
        <w:t>智谷趋势</w:t>
      </w:r>
      <w:r>
        <w:t>”</w:t>
      </w:r>
      <w:r>
        <w:t>研究员袁明武，就相关问题进行解读。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视频：专访财经公号“智谷趋势”研究员袁明武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银发经济潜能大，高新技术与民生领域类投资社会效益高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记者：你是怎样理解“有潜能的消费”和“有效益的投资”这两个概念的？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袁明武：我觉得重点是落在“潜能”这两个字，因为潜能其实代表的是一种潜力，在我看来它代表的其实是指一种尚未被满足的，并具有较大增长空间的消费需求。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这方面其实比较突出的可能是一些绿色消费和健康消费。我觉得绿色消费这块很有意思，我们传统的一些家电电子产品，包括汽车这一块，它都是由于技术的升级所带来的一种绿色消费。我们看到这几年中国的新能源汽车市场的销量是水涨船高的，它背后就是技术升级迭代带来的一种绿色消费。还有一种是健康消费，其实目前在中国的空间也是非常大的，因为最近国务院印发国家首个支持银发经济的文件，在这里可以和大家分享一些有趣的数据：我们国家的老年人是全世界最多的，目前中国</w:t>
      </w:r>
      <w:r>
        <w:t>60</w:t>
      </w:r>
      <w:r>
        <w:t>岁以上的老年人有</w:t>
      </w:r>
      <w:r>
        <w:t>2.8</w:t>
      </w:r>
      <w:r>
        <w:t>亿，占到总人口的</w:t>
      </w:r>
      <w:r>
        <w:t>20%</w:t>
      </w:r>
      <w:r>
        <w:t>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从体量上来讲，老年人的需求已经成为影响中国总需求的一个非常重要的因素。在很多消费市场上，目前老年人的需求都成为了最大的需求。比方说我看过一些数据，第一个是在旅游市场上，老年人全年的出行次数达到</w:t>
      </w:r>
      <w:r>
        <w:t>9</w:t>
      </w:r>
      <w:r>
        <w:t>亿多次，然后其实是中国旅游市场上的第一大客源。其次是在电商平台上有数据显示，</w:t>
      </w:r>
      <w:r>
        <w:t>70</w:t>
      </w:r>
      <w:r>
        <w:t>后是中国电商平台上增长最快的客群，可能出乎很多人的意料。在美容美妆的市场上，有超过一半的老年人都有这个需求，他们每年的开销其实都达到</w:t>
      </w:r>
      <w:r>
        <w:t>1000</w:t>
      </w:r>
      <w:r>
        <w:t>元以上，超过</w:t>
      </w:r>
      <w:r>
        <w:t>4000</w:t>
      </w:r>
      <w:r>
        <w:t>元开销的也达到五分之一。所以说其实银发经济不仅仅是对满足老年人的养老健康的需求</w:t>
      </w:r>
      <w:r>
        <w:rPr>
          <w:rFonts w:hint="eastAsia"/>
        </w:rPr>
        <w:t>，其实对于中国经济的内循环和经济的需求的增长是非常大的。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“有效益的投资”可以从两个方向去理解。第一个其实是在高、精、尖的领域，比如说</w:t>
      </w:r>
      <w:r>
        <w:t>5G</w:t>
      </w:r>
      <w:r>
        <w:t>芯片人工智能这些领域，先进制造的投资带来的不仅仅是产业的升级，技术的创新，而且还带来了发展的安全，因为我们现在也强调发展与安全并重。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那第二个方向是在民生领域，其实我们国家被称为“基建狂魔”，但是如果是从人均基础设施的资本存量去对比发达国家，我们还是有差距的，包括在我们国家的内部，城乡的差距，城市与城市之间区域的差距还是比较明显的。比方说在这个城市地下管网的建设，在优质的教育，还有医疗资源的投入，包括社区里面一些嵌入式的服务，或是冷链物流、充电桩的建设，其实我觉得都是一种有效益的投资，它可能带来的不仅仅是经济效益，也是一种社会效益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投资决定消费，技术创新迭代能给传统消费创造空间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记者：如何理解“有潜能的消费”和“有效益的投资”之间的关系？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袁明武：首先我觉得从宏观上来看，拉动经济的三驾马车，投资消费和出口。那么相比出口，其实投资和消费是推动内需的一体两面，现在我们国家其实是要发展国内大循环这样的一个市场，是需要投资和消费双管齐下，发挥一加一大于二的作用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从这两者之间的关系来看，我个人觉得是一种作用力与反作用力的关系。投资决定消费，投哪里投什么就决定了消费是什么，如果没有投资的话，那么高质量的商品和服务其实也就无从谈起，也没有消费什么事了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从另外一个方面来说，其实消费在引导投资，我们回到我们刚才的话题上来讲，“有潜能的消费”和“有效益的投资”，什么是“有效益的投资”？我觉得它是要跟着消费的趋势和变化去走的，所以这就是消费引导投资的一个作用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记者：其实在这次会议当中也提到了，要稳定和扩大传统消费，提振像新能源汽车电子产品之类的大宗消费。那么在你看来怎样去优化传统消费的空间呢？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袁明武：我觉得首先传统消费的优化或者说提升的空间，其实是技术的创新迭代带来的，比方说刚才所提到的新能源汽车消费领域，广东是中国汽车产量最大的一个省份，在新能源汽车上，中国每</w:t>
      </w:r>
      <w:r>
        <w:t>4</w:t>
      </w:r>
      <w:r>
        <w:t>台新能源汽车里面就有</w:t>
      </w:r>
      <w:r>
        <w:t>1</w:t>
      </w:r>
      <w:r>
        <w:t>台是广东造，所以从这个层面来讲，我觉得新能源汽车的消费，特别是在目前房住不炒大背景下，已经成为拉动有潜能消费非常重要的一种手段。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从现在看未来的话，今年中国整个汽车新能源汽车的出口也创了历史新高，而实际上在过去的</w:t>
      </w:r>
      <w:r>
        <w:t>9</w:t>
      </w:r>
      <w:r>
        <w:t>年，中国的新能源汽车的产量都是在世界位列第一的。所以这个东西就是新能源汽车的到来，它不仅仅是改善了中国，或者说满足了中国</w:t>
      </w:r>
      <w:r>
        <w:t>“</w:t>
      </w:r>
      <w:r>
        <w:t>有潜能的消费</w:t>
      </w:r>
      <w:r>
        <w:t>”</w:t>
      </w:r>
      <w:r>
        <w:t>，实际上在全世界都满足了这样一种消费的需求。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另一个层面上讲，今年可能也是消费电子产品的爆发之年，过去的</w:t>
      </w:r>
      <w:r>
        <w:t>2023</w:t>
      </w:r>
      <w:r>
        <w:t>年给人类带来最大的一个不一样的地方，应该就是</w:t>
      </w:r>
      <w:r>
        <w:t>Chat GPT</w:t>
      </w:r>
      <w:r>
        <w:t>，也就是人工智能。</w:t>
      </w:r>
    </w:p>
    <w:p w:rsidR="00547A28" w:rsidRDefault="00547A28" w:rsidP="00547A28">
      <w:pPr>
        <w:ind w:firstLineChars="200" w:firstLine="420"/>
        <w:jc w:val="left"/>
      </w:pPr>
      <w:r>
        <w:t>2024</w:t>
      </w:r>
      <w:r>
        <w:t>年有可能是</w:t>
      </w:r>
      <w:r>
        <w:t>AI</w:t>
      </w:r>
      <w:r>
        <w:t>的消费终端元年，也就是说</w:t>
      </w:r>
      <w:r>
        <w:t>AI</w:t>
      </w:r>
      <w:r>
        <w:t>会以更具体的形式进入人们的身边。比如说手机、电脑，包括中国一些手机厂商也发布了自己的</w:t>
      </w:r>
      <w:r>
        <w:t>AI</w:t>
      </w:r>
      <w:r>
        <w:t>手机，那么</w:t>
      </w:r>
      <w:r>
        <w:t>AI</w:t>
      </w:r>
      <w:r>
        <w:t>手机可能也会引发当年就像我们使用</w:t>
      </w:r>
      <w:r>
        <w:t>iPhone</w:t>
      </w:r>
      <w:r>
        <w:t>手机一样，给全人类带来换机的潮流，今年可能</w:t>
      </w:r>
      <w:r>
        <w:t>AI</w:t>
      </w:r>
      <w:r>
        <w:t>手机的到来也会成为</w:t>
      </w:r>
      <w:r>
        <w:t>AI</w:t>
      </w:r>
      <w:r>
        <w:t>领域的一个</w:t>
      </w:r>
      <w:r>
        <w:t>iPhone</w:t>
      </w:r>
      <w:r>
        <w:t>时刻，这也是一个非常巨大的</w:t>
      </w:r>
      <w:r>
        <w:t>“</w:t>
      </w:r>
      <w:r>
        <w:t>有潜能的消费</w:t>
      </w:r>
      <w:r>
        <w:t>”</w:t>
      </w:r>
      <w:r>
        <w:t>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广东服务水平领先，港澳客流稳定促进两岸交流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记者：当下哈尔滨旅游出圈，“南方小土豆”登上热搜，你认为这样的经验可否借鉴，能否为广东消费环境提供一些能够持续发展的经验？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袁明武：从哈尔滨这件事情上来看，我觉得有一些东西确实是值得我们借鉴的，比如说我个人觉得特别意外的一些细节，东北的冻梨，现在为了欢迎南方的“小土豆”，它会切开拼盘；比如说会配勺吃的地瓜，比如说会提供加糖的豆腐脑，这在以前的东北可能是不可想象的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所以现在有一句话，现在的哈尔滨让外地人宾至如归，让本地人感到陌生。我看到官方的一些说法，讲哈尔滨这一次的爆火并不是偶然，而是他们准备了很久，站在游客的角度去想他们需要什么，游客需要什么他们就提供什么。这种换位思考其实是对于广东，对于其他地方来说，要做好文旅这件事，优化消费环境来说其实是非常重要的，意味着政府要从管理者的角色向服务者的角色去转变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对于广东来说，我个人觉得广东的服务水平已经算是比较领先的，我觉得要继续保持。但广东现在可能在文旅消费里不够破圈，比如说广东其实是岭南文化的发源地，比如说醒狮，比如说粤剧，有很多这样的岭南文化特色，但是还不够出圈。这可能是一向低调的广东人需要去发力的地方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记者：广东的地理位置优越，临近香港、澳门，两地居民来回走动也很方便，那么在你看来，这会促进一个怎样的新的消费现象？怎样看待这种新的消费趋势？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袁明武：正如你所说，过去的一年，港人北上成为了一个热点话题，我看过一个数据统计，全香港的居民人均北上</w:t>
      </w:r>
      <w:r>
        <w:t>7</w:t>
      </w:r>
      <w:r>
        <w:t>次，在以前这是不可想象的现象。以前都是内地人去香港，去澳门。现在他们来到内地，其实代表的就是内地的消费更有性价比。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首先是在物价体验上是更有性价比的，其次它也证明了一个东西，我们广东提供服务的质量和水平，是能够与国际接轨的，我觉得这可能是一个很大的变化。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另外一个层面就是这个趋势是长期的吗？我个人认为它可能是一个比较长期的。一方面是这种性价比消费趋势的崛起，不只是在香港澳门，欧美发达国家甚至全世界都在寻找更有性价比的消费市场，我们中国内地确实提供了这样一个消费市场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第二个是香港澳门人来内地，跟我们以前内地人去香港澳门有一点不同，我们以前大部分时候去购物。他们现在来内地不同点在哪里？他们会去一些景点，甚至是会去体验文化，他们不仅仅来购物，也会去一些有人文气息或非遗的景点看一看，这个东西其实是更深层次的消费。</w:t>
      </w:r>
    </w:p>
    <w:p w:rsidR="00547A28" w:rsidRDefault="00547A28" w:rsidP="00547A28">
      <w:pPr>
        <w:ind w:firstLineChars="200" w:firstLine="420"/>
        <w:jc w:val="left"/>
      </w:pPr>
      <w:r>
        <w:rPr>
          <w:rFonts w:hint="eastAsia"/>
        </w:rPr>
        <w:t>现在有句话叫做“一脚油逛湾区”，我觉得这个可能会成为香港澳门人的一种生活日常。那对于整个广东的消费来说，其实也提供了一个非常庞大而且稳定的客流，我觉得这当然是一件好事，长期来看，大湾区的融合会越来越紧密。</w:t>
      </w:r>
    </w:p>
    <w:p w:rsidR="00547A28" w:rsidRDefault="00547A28" w:rsidP="00547A28">
      <w:pPr>
        <w:ind w:firstLineChars="200" w:firstLine="420"/>
        <w:jc w:val="right"/>
      </w:pPr>
      <w:r w:rsidRPr="00FA7F9A">
        <w:rPr>
          <w:rFonts w:hint="eastAsia"/>
        </w:rPr>
        <w:t>搜狐</w:t>
      </w:r>
      <w:r>
        <w:rPr>
          <w:rFonts w:hint="eastAsia"/>
        </w:rPr>
        <w:t>2024-1-31</w:t>
      </w:r>
    </w:p>
    <w:p w:rsidR="00547A28" w:rsidRDefault="00547A28" w:rsidP="00C778EE">
      <w:pPr>
        <w:sectPr w:rsidR="00547A28" w:rsidSect="00C778E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11C73" w:rsidRDefault="00611C73"/>
    <w:sectPr w:rsidR="00611C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7A28"/>
    <w:rsid w:val="00547A28"/>
    <w:rsid w:val="00611C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47A2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47A2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485</Words>
  <Characters>2768</Characters>
  <Application>Microsoft Office Word</Application>
  <DocSecurity>0</DocSecurity>
  <Lines>23</Lines>
  <Paragraphs>6</Paragraphs>
  <ScaleCrop>false</ScaleCrop>
  <Company>Microsoft</Company>
  <LinksUpToDate>false</LinksUpToDate>
  <CharactersWithSpaces>3247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2024-04-17T02:56:00Z</dcterms:created>
</cp:coreProperties>
</file>