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EE" w:rsidRDefault="00E407EE" w:rsidP="00784F2D">
      <w:pPr>
        <w:pStyle w:val="1"/>
      </w:pPr>
      <w:r w:rsidRPr="0048764D">
        <w:rPr>
          <w:rFonts w:hint="eastAsia"/>
        </w:rPr>
        <w:t>激发新时代文物保护社会活力</w:t>
      </w:r>
    </w:p>
    <w:p w:rsidR="00E407EE" w:rsidRDefault="00E407EE" w:rsidP="00E407EE">
      <w:pPr>
        <w:ind w:firstLineChars="200" w:firstLine="420"/>
        <w:jc w:val="left"/>
      </w:pPr>
      <w:r>
        <w:rPr>
          <w:rFonts w:hint="eastAsia"/>
        </w:rPr>
        <w:t>带着民意赴盛会，满怀信心向未来。</w:t>
      </w:r>
    </w:p>
    <w:p w:rsidR="00E407EE" w:rsidRDefault="00E407EE" w:rsidP="00E407EE">
      <w:pPr>
        <w:ind w:firstLineChars="200" w:firstLine="420"/>
        <w:jc w:val="left"/>
      </w:pPr>
      <w:r>
        <w:rPr>
          <w:rFonts w:hint="eastAsia"/>
        </w:rPr>
        <w:t>“支持山西构建政府主导社会力量参与低级别文物保护利用新机制”，是山西代表团经讨论酝酿、拟以代表团名义提出的</w:t>
      </w:r>
      <w:r>
        <w:t>8</w:t>
      </w:r>
      <w:r>
        <w:t>方面重点建议之一。以改革创新引领，激发新时代文物保护社会活力。</w:t>
      </w:r>
    </w:p>
    <w:p w:rsidR="00E407EE" w:rsidRDefault="00E407EE" w:rsidP="00E407EE">
      <w:pPr>
        <w:ind w:firstLineChars="200" w:firstLine="420"/>
        <w:jc w:val="left"/>
      </w:pPr>
      <w:r>
        <w:rPr>
          <w:rFonts w:hint="eastAsia"/>
        </w:rPr>
        <w:t>从敦煌莫高窟，到大同云冈石窟，再到平遥古城……习近平总书记多次强调要始终把保护放在第一位，去年在运城博物馆考察时再次强调，要认真贯彻落实党中央关于坚持保护第一的相关工作要求，全面提升文物保护利用和文化遗产保护传承水平。</w:t>
      </w:r>
    </w:p>
    <w:p w:rsidR="00E407EE" w:rsidRDefault="00E407EE" w:rsidP="00E407EE">
      <w:pPr>
        <w:ind w:firstLineChars="200" w:firstLine="420"/>
        <w:jc w:val="left"/>
      </w:pPr>
      <w:r>
        <w:rPr>
          <w:rFonts w:hint="eastAsia"/>
        </w:rPr>
        <w:t>牢记嘱托，勇担使命。省委、省政府高度重视文物保护利用工作，积极动员社会力量参与文物保护利用，在全国率先开展“文明守望工程”，颁布《山西省社会力量参与文物保护利用办法》。前不久，山西省文物保护志愿服务协会的成立，成为我省动员社会力量参与文物保护利用的又一重要举措。</w:t>
      </w:r>
    </w:p>
    <w:p w:rsidR="00E407EE" w:rsidRDefault="00E407EE" w:rsidP="00E407EE">
      <w:pPr>
        <w:ind w:firstLineChars="200" w:firstLine="420"/>
        <w:jc w:val="left"/>
      </w:pPr>
      <w:r>
        <w:rPr>
          <w:rFonts w:hint="eastAsia"/>
        </w:rPr>
        <w:t>作为历史文化资源大省，山西现有不可移动文物</w:t>
      </w:r>
      <w:r>
        <w:t>53875</w:t>
      </w:r>
      <w:r>
        <w:t>处，仅是国保单位就有</w:t>
      </w:r>
      <w:r>
        <w:t>531</w:t>
      </w:r>
      <w:r>
        <w:t>处。文物数量多、分布广，文物建筑保护亟待加强，主要是县级以下不可移动文物存在保护资金短缺、管理人员不足等困难。让文物活起来，使文物保护成果更多惠及人民群众，既是我们的优势所在、自信之源，同时也意味着责任更大、任务更繁重。</w:t>
      </w:r>
    </w:p>
    <w:p w:rsidR="00E407EE" w:rsidRDefault="00E407EE" w:rsidP="00E407EE">
      <w:pPr>
        <w:ind w:firstLineChars="200" w:firstLine="420"/>
        <w:jc w:val="left"/>
      </w:pPr>
      <w:r>
        <w:rPr>
          <w:rFonts w:hint="eastAsia"/>
        </w:rPr>
        <w:t>保护好、传承好、利用好珍贵的历史文化遗产，不能仅凭政府及有关部门投入人力财力物力，必须撬动社会资金，通过引入社会力量，让文物建筑不被遗忘、不受冷落，得到有效保护和活化、焕发新的生机与活力。</w:t>
      </w:r>
    </w:p>
    <w:p w:rsidR="00E407EE" w:rsidRDefault="00E407EE" w:rsidP="00E407EE">
      <w:pPr>
        <w:ind w:firstLineChars="200" w:firstLine="420"/>
        <w:jc w:val="left"/>
      </w:pPr>
      <w:r>
        <w:rPr>
          <w:rFonts w:hint="eastAsia"/>
        </w:rPr>
        <w:t>紧盯发展所需、民心所向，积极建言献策。去年，全国人大代表、云冈研究院院长杭侃与</w:t>
      </w:r>
      <w:r>
        <w:t>30</w:t>
      </w:r>
      <w:r>
        <w:t>名代表联合提出修订文物保护法的议案，得到及时反馈，目前该项工作已列入全国人大工作议程。根据调研，他今年要围绕如何让社会资金、社会力量参与文物保护等议题，继续为文物事业高质量发展、更好赓续中华文脉履职建言。</w:t>
      </w:r>
    </w:p>
    <w:p w:rsidR="00E407EE" w:rsidRDefault="00E407EE" w:rsidP="00E407EE">
      <w:pPr>
        <w:ind w:firstLineChars="200" w:firstLine="420"/>
        <w:jc w:val="left"/>
      </w:pPr>
      <w:r>
        <w:rPr>
          <w:rFonts w:hint="eastAsia"/>
        </w:rPr>
        <w:t>万物有所生，而独知守其根。以介休张壁古堡得到抢救性保护、成功开发为国家</w:t>
      </w:r>
      <w:r>
        <w:t>4A</w:t>
      </w:r>
      <w:r>
        <w:t>级旅游景区为代表，我省累计有</w:t>
      </w:r>
      <w:r>
        <w:t>295</w:t>
      </w:r>
      <w:r>
        <w:t>处市、县级文物古建筑得到认养，河南、陕西等多个文物大省推广了这一经验。积极引导全民参与文化遗产保护传承，持续营造浓厚社会氛围，必将推动社会力量参与文物保护利用作出重要贡献。</w:t>
      </w:r>
    </w:p>
    <w:p w:rsidR="00E407EE" w:rsidRDefault="00E407EE" w:rsidP="00E407EE">
      <w:pPr>
        <w:ind w:firstLineChars="200" w:firstLine="420"/>
        <w:jc w:val="right"/>
      </w:pPr>
      <w:r w:rsidRPr="0048764D">
        <w:rPr>
          <w:rFonts w:hint="eastAsia"/>
        </w:rPr>
        <w:t>山西日报</w:t>
      </w:r>
      <w:r>
        <w:rPr>
          <w:rFonts w:hint="eastAsia"/>
        </w:rPr>
        <w:t>2024-3-5</w:t>
      </w:r>
    </w:p>
    <w:p w:rsidR="00E407EE" w:rsidRDefault="00E407EE" w:rsidP="000E4A00">
      <w:pPr>
        <w:sectPr w:rsidR="00E407EE" w:rsidSect="000E4A0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E234D" w:rsidRDefault="009E234D"/>
    <w:sectPr w:rsidR="009E2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7EE"/>
    <w:rsid w:val="009E234D"/>
    <w:rsid w:val="00E4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407E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407E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2024-04-16T06:07:00Z</dcterms:created>
</cp:coreProperties>
</file>