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7428" w:rsidRDefault="00AC7428" w:rsidP="008D2EAF">
      <w:pPr>
        <w:pStyle w:val="1"/>
      </w:pPr>
      <w:r w:rsidRPr="00033A3F">
        <w:rPr>
          <w:rFonts w:hint="eastAsia"/>
        </w:rPr>
        <w:t>深圳住建局立下“军令状”：今年要筹建</w:t>
      </w:r>
      <w:r w:rsidRPr="00033A3F">
        <w:t>10万套保障房</w:t>
      </w:r>
    </w:p>
    <w:p w:rsidR="00AC7428" w:rsidRDefault="00AC7428" w:rsidP="00AC7428">
      <w:pPr>
        <w:ind w:firstLineChars="200" w:firstLine="420"/>
        <w:jc w:val="left"/>
      </w:pPr>
      <w:r>
        <w:rPr>
          <w:rFonts w:hint="eastAsia"/>
        </w:rPr>
        <w:t>据深圳市住房和建设局，</w:t>
      </w:r>
      <w:r>
        <w:t>2</w:t>
      </w:r>
      <w:r>
        <w:t>月</w:t>
      </w:r>
      <w:r>
        <w:t>22</w:t>
      </w:r>
      <w:r>
        <w:t>日，深圳市住建局召开</w:t>
      </w:r>
      <w:r>
        <w:t>2024</w:t>
      </w:r>
      <w:r>
        <w:t>年高质量发展十大重点任务部署会，市住房建设局各处室、事业单位主要负责人和市城市更新局相关负责人签署了《深圳市住房和建设局</w:t>
      </w:r>
      <w:r>
        <w:t>2024</w:t>
      </w:r>
      <w:r>
        <w:t>年高质量发展十大重点任务责任状》。</w:t>
      </w:r>
    </w:p>
    <w:p w:rsidR="00AC7428" w:rsidRDefault="00AC7428" w:rsidP="00AC7428">
      <w:pPr>
        <w:ind w:firstLineChars="200" w:firstLine="420"/>
        <w:jc w:val="left"/>
      </w:pPr>
      <w:r>
        <w:rPr>
          <w:rFonts w:hint="eastAsia"/>
        </w:rPr>
        <w:t>会议要求，全局上下要围绕</w:t>
      </w:r>
      <w:r>
        <w:t>2024</w:t>
      </w:r>
      <w:r>
        <w:t>年高质量发展十大重点任务共</w:t>
      </w:r>
      <w:r>
        <w:t>52</w:t>
      </w:r>
      <w:r>
        <w:t>项主要工作、</w:t>
      </w:r>
      <w:r>
        <w:t>157</w:t>
      </w:r>
      <w:r>
        <w:t>个具体事项，形成全年重点工作的任务书、路线图、时间表和责任制，进一步增强责任感、使命感、紧迫感，把市委市政府各项工作部署坚决抓好落实，高质量完成全年目标任务。这十大重点任务包括坚持加大保障性住房建设筹集力度，解决好新市民、青年人住房困难问题；坚持推动房地产业高质量发展，着力构建房地产发展新模式；坚持打好城中村改造攻坚战，以更大力度推进城市更新等。</w:t>
      </w:r>
    </w:p>
    <w:p w:rsidR="00AC7428" w:rsidRDefault="00AC7428" w:rsidP="00AC7428">
      <w:pPr>
        <w:ind w:firstLineChars="200" w:firstLine="420"/>
        <w:jc w:val="left"/>
      </w:pPr>
      <w:r>
        <w:t>2</w:t>
      </w:r>
      <w:r>
        <w:t>月</w:t>
      </w:r>
      <w:r>
        <w:t>19</w:t>
      </w:r>
      <w:r>
        <w:t>日，全市高质量发展工作推进会议上，市住房建设局党组书记、局长朱恩平还表示，将坚决按照市委、市政府工作安排，跑起来、抢时间、争一流，高质量推进保障性住房建设筹集、新一轮城中村改造等六个方面工作：</w:t>
      </w:r>
    </w:p>
    <w:p w:rsidR="00AC7428" w:rsidRDefault="00AC7428" w:rsidP="00AC7428">
      <w:pPr>
        <w:ind w:firstLineChars="200" w:firstLine="420"/>
        <w:jc w:val="left"/>
      </w:pPr>
      <w:r>
        <w:rPr>
          <w:rFonts w:hint="eastAsia"/>
        </w:rPr>
        <w:t>一、以更大力度加快建设筹集保障性住房。按照“越多越好、越快越好”工作要求和“四跟”（跟着产业园区走、跟着大型机构走、跟着轨道交通走、跟着盘活资源走）发展策略，全年建设筹集保障房</w:t>
      </w:r>
      <w:r>
        <w:t>10</w:t>
      </w:r>
      <w:r>
        <w:t>万套（间）、供应分配</w:t>
      </w:r>
      <w:r>
        <w:t>6.5</w:t>
      </w:r>
      <w:r>
        <w:t>万套（间）。按照好房子、好小区的标准，高质量建设各类住房，让人民群众住得更舒心；</w:t>
      </w:r>
    </w:p>
    <w:p w:rsidR="00AC7428" w:rsidRDefault="00AC7428" w:rsidP="00AC7428">
      <w:pPr>
        <w:ind w:firstLineChars="200" w:firstLine="420"/>
        <w:jc w:val="left"/>
      </w:pPr>
      <w:r>
        <w:rPr>
          <w:rFonts w:hint="eastAsia"/>
        </w:rPr>
        <w:t>二、以更硬作风推进新一轮城中村改造。系统构建政府主导的城中村改造“</w:t>
      </w:r>
      <w:r>
        <w:t>1+N”</w:t>
      </w:r>
      <w:r>
        <w:t>政策体系，做好新老项目和新旧政策的有效衔接，攻坚克难，全年拆除城中村用地</w:t>
      </w:r>
      <w:r>
        <w:t>1.1</w:t>
      </w:r>
      <w:r>
        <w:t>平方公里，推动城中村改造迈上新台阶；</w:t>
      </w:r>
    </w:p>
    <w:p w:rsidR="00AC7428" w:rsidRDefault="00AC7428" w:rsidP="00AC7428">
      <w:pPr>
        <w:ind w:firstLineChars="200" w:firstLine="420"/>
        <w:jc w:val="left"/>
      </w:pPr>
      <w:r>
        <w:rPr>
          <w:rFonts w:hint="eastAsia"/>
        </w:rPr>
        <w:t>三、以更高站位加快推进“百千万工程”。坚决扛起城镇建设专班责任，加快实施</w:t>
      </w:r>
      <w:r>
        <w:t>375</w:t>
      </w:r>
      <w:r>
        <w:t>个重点项目。全年完成</w:t>
      </w:r>
      <w:r>
        <w:t>100</w:t>
      </w:r>
      <w:r>
        <w:t>个以上老旧小区改造，加装电梯</w:t>
      </w:r>
      <w:r>
        <w:t>1000</w:t>
      </w:r>
      <w:r>
        <w:t>部；</w:t>
      </w:r>
    </w:p>
    <w:p w:rsidR="00AC7428" w:rsidRDefault="00AC7428" w:rsidP="00AC7428">
      <w:pPr>
        <w:ind w:firstLineChars="200" w:firstLine="420"/>
        <w:jc w:val="left"/>
      </w:pPr>
      <w:r>
        <w:rPr>
          <w:rFonts w:hint="eastAsia"/>
        </w:rPr>
        <w:t>四、以更高水平提升建筑业发展能级。推进“智能建造”试点城市建设，实施现代工程服务业发展三年行动，加快打造工程服务业、现代建筑产业示范园区，抓好全屋智能、数字家庭推广，全年完成建筑业总产值</w:t>
      </w:r>
      <w:r>
        <w:t>7700</w:t>
      </w:r>
      <w:r>
        <w:t>亿元；</w:t>
      </w:r>
    </w:p>
    <w:p w:rsidR="00AC7428" w:rsidRDefault="00AC7428" w:rsidP="00AC7428">
      <w:pPr>
        <w:ind w:firstLineChars="200" w:firstLine="420"/>
        <w:jc w:val="left"/>
      </w:pPr>
      <w:r>
        <w:rPr>
          <w:rFonts w:hint="eastAsia"/>
        </w:rPr>
        <w:t>五、以更高标准抓好重点片区建设。按照“世界眼光、国际标准、中国特色、高点定位”的标准和要求，高质高效推进深圳湾超级总部基地等重点片区建设，打造全球标杆城区；</w:t>
      </w:r>
    </w:p>
    <w:p w:rsidR="00AC7428" w:rsidRDefault="00AC7428" w:rsidP="00AC7428">
      <w:pPr>
        <w:ind w:firstLineChars="200" w:firstLine="420"/>
        <w:jc w:val="left"/>
      </w:pPr>
      <w:r>
        <w:rPr>
          <w:rFonts w:hint="eastAsia"/>
        </w:rPr>
        <w:t>六、以更实举措夯实高质量发展基础。加快完善建筑设计导则，出台“工业上楼”、民用建筑新型基础设施等设计通则。盯组织盯系统，全力抓好建筑施工、燃气等领域的安全生产。</w:t>
      </w:r>
    </w:p>
    <w:p w:rsidR="00AC7428" w:rsidRPr="00033A3F" w:rsidRDefault="00AC7428" w:rsidP="00AC7428">
      <w:pPr>
        <w:ind w:firstLineChars="200" w:firstLine="420"/>
        <w:jc w:val="right"/>
      </w:pPr>
      <w:r w:rsidRPr="00033A3F">
        <w:rPr>
          <w:rFonts w:hint="eastAsia"/>
        </w:rPr>
        <w:t>南方都市报</w:t>
      </w:r>
      <w:r>
        <w:rPr>
          <w:rFonts w:hint="eastAsia"/>
        </w:rPr>
        <w:t>2024-2-23</w:t>
      </w:r>
    </w:p>
    <w:p w:rsidR="00AC7428" w:rsidRDefault="00AC7428" w:rsidP="00603E81">
      <w:pPr>
        <w:sectPr w:rsidR="00AC7428" w:rsidSect="00603E8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80988" w:rsidRDefault="00480988"/>
    <w:sectPr w:rsidR="004809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C7428"/>
    <w:rsid w:val="00480988"/>
    <w:rsid w:val="00AC74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C742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C742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888</Characters>
  <Application>Microsoft Office Word</Application>
  <DocSecurity>0</DocSecurity>
  <Lines>7</Lines>
  <Paragraphs>2</Paragraphs>
  <ScaleCrop>false</ScaleCrop>
  <Company>Microsoft</Company>
  <LinksUpToDate>false</LinksUpToDate>
  <CharactersWithSpaces>1041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2024-04-16T06:13:00Z</dcterms:created>
</cp:coreProperties>
</file>