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0DE2" w:rsidRDefault="00790DE2" w:rsidP="00BD5CA2">
      <w:pPr>
        <w:pStyle w:val="1"/>
      </w:pPr>
      <w:r w:rsidRPr="00BD5CA2">
        <w:rPr>
          <w:rFonts w:hint="eastAsia"/>
        </w:rPr>
        <w:t>晋城市卫生健康事业开创高质量发展新局面</w:t>
      </w:r>
    </w:p>
    <w:p w:rsidR="00790DE2" w:rsidRDefault="00790DE2" w:rsidP="00790DE2">
      <w:pPr>
        <w:ind w:firstLineChars="200" w:firstLine="420"/>
      </w:pPr>
      <w:r>
        <w:rPr>
          <w:rFonts w:hint="eastAsia"/>
        </w:rPr>
        <w:t>创新推出“一加一减一站式”服务举措、“引凤兴晋”柔性引进省内外高层次医学专家</w:t>
      </w:r>
      <w:r>
        <w:t>108</w:t>
      </w:r>
      <w:r>
        <w:t>名、连续</w:t>
      </w:r>
      <w:r>
        <w:t>13</w:t>
      </w:r>
      <w:r>
        <w:t>年保持国家卫生城市荣誉</w:t>
      </w:r>
      <w:r>
        <w:t>……</w:t>
      </w:r>
      <w:r>
        <w:t>记者从日前召开的全市卫生健康工作会议上获悉，</w:t>
      </w:r>
      <w:r>
        <w:t>2023</w:t>
      </w:r>
      <w:r>
        <w:t>年我市卫生健康系统全力以赴夯基础惠民生，求突破见实效，全身心护佑人民生命健康，荣获省卫健委</w:t>
      </w:r>
      <w:r>
        <w:t>2023</w:t>
      </w:r>
      <w:r>
        <w:t>年度目标任务测评优秀市，全力开创卫生健康事业高质量发展新局面。</w:t>
      </w:r>
    </w:p>
    <w:p w:rsidR="00790DE2" w:rsidRDefault="00790DE2" w:rsidP="00790DE2">
      <w:pPr>
        <w:ind w:firstLineChars="200" w:firstLine="420"/>
      </w:pPr>
      <w:r>
        <w:rPr>
          <w:rFonts w:hint="eastAsia"/>
        </w:rPr>
        <w:t>深入推进“健康晋城”建设。市人民医院心血管病优质医疗资源扩容项目、市第三人民医院易址迁建项目全面开工，市儿童医院迁址扩建项目加快推进。市妇幼保健机构建设达标率全省第一。纵深推进“健康晋城”建设十九项行动，“健康知识进万家”小程序绑定居民</w:t>
      </w:r>
      <w:r>
        <w:t>140.13</w:t>
      </w:r>
      <w:r>
        <w:t>万人，家庭覆盖率</w:t>
      </w:r>
      <w:r>
        <w:t>100%</w:t>
      </w:r>
      <w:r>
        <w:t>。全国爱卫办授予我市</w:t>
      </w:r>
      <w:r>
        <w:t>2022</w:t>
      </w:r>
      <w:r>
        <w:t>年度山西省唯一健康城市建设样板市。连续</w:t>
      </w:r>
      <w:r>
        <w:t>13</w:t>
      </w:r>
      <w:r>
        <w:t>年保持国家卫生城市荣誉，连续</w:t>
      </w:r>
      <w:r>
        <w:t>22</w:t>
      </w:r>
      <w:r>
        <w:t>年荣获全国无偿献血先进市。</w:t>
      </w:r>
    </w:p>
    <w:p w:rsidR="00790DE2" w:rsidRDefault="00790DE2" w:rsidP="00790DE2">
      <w:pPr>
        <w:ind w:firstLineChars="200" w:firstLine="420"/>
      </w:pPr>
      <w:r>
        <w:rPr>
          <w:rFonts w:hint="eastAsia"/>
        </w:rPr>
        <w:t>积极践行“预防为主”理念。市、县两级疾控机构改革有序推进。数字化预防接种门诊覆盖率和适龄儿童免疫规划疫苗接种率全省第一。阳城县顺利通过国家慢性病综合防控示范区复审，陵川县创建为省级慢性病综合防控示范区。高平市建成山西省首家智慧健康科普教育基地。持续加强艾滋病、结核病等重点传染病防控，做好地方病防治工作，圆满完成慢性非传染病性疾病防治、心血管病高危人群早期筛查与综合干预、健康危害因素监测等各项任务。</w:t>
      </w:r>
    </w:p>
    <w:p w:rsidR="00790DE2" w:rsidRDefault="00790DE2" w:rsidP="00790DE2">
      <w:pPr>
        <w:ind w:firstLineChars="200" w:firstLine="420"/>
      </w:pPr>
      <w:r>
        <w:rPr>
          <w:rFonts w:hint="eastAsia"/>
        </w:rPr>
        <w:t>持续深化医药卫生体制改革。高平市人民医院、晋城市人民医院、晋城市第二人民医院、泽州县人民医院创建为省级公立医院改革和高质量发展示范医院。二级以上公立医院开展按疾病诊断相关分组（</w:t>
      </w:r>
      <w:r>
        <w:t>DRG</w:t>
      </w:r>
      <w:r>
        <w:t>）付费改革，高平市、阳城县探索按人头打包付费改革，引导医疗资源合理配置和患者有序就医。扎实开展</w:t>
      </w:r>
      <w:r>
        <w:t>“</w:t>
      </w:r>
      <w:r>
        <w:t>优质服务基层行</w:t>
      </w:r>
      <w:r>
        <w:t>”</w:t>
      </w:r>
      <w:r>
        <w:t>活动，基层医疗卫生机构基本标准达标率</w:t>
      </w:r>
      <w:r>
        <w:t>81.7%</w:t>
      </w:r>
      <w:r>
        <w:t>、推荐标准达标率</w:t>
      </w:r>
      <w:r>
        <w:t>40.2%</w:t>
      </w:r>
      <w:r>
        <w:t>，均超省定目标。累计为乡村医生逐月发放岗位补助</w:t>
      </w:r>
      <w:r>
        <w:t>2243.72</w:t>
      </w:r>
      <w:r>
        <w:t>万元，乡村医生队伍进一步稳定。</w:t>
      </w:r>
    </w:p>
    <w:p w:rsidR="00790DE2" w:rsidRDefault="00790DE2" w:rsidP="00790DE2">
      <w:pPr>
        <w:ind w:firstLineChars="200" w:firstLine="420"/>
      </w:pPr>
      <w:r>
        <w:rPr>
          <w:rFonts w:hint="eastAsia"/>
        </w:rPr>
        <w:t>加速建设“中医药强市”。引进山西省中医院优质资源，设立晋城市中医医院。全市实现县级中医院二级甲等全覆盖，阳城县为全国基层中医药工作先进单位。全市获批</w:t>
      </w:r>
      <w:r>
        <w:t>6</w:t>
      </w:r>
      <w:r>
        <w:t>个</w:t>
      </w:r>
      <w:r>
        <w:t>“</w:t>
      </w:r>
      <w:r>
        <w:t>十四五</w:t>
      </w:r>
      <w:r>
        <w:t>”</w:t>
      </w:r>
      <w:r>
        <w:t>省级中医优势专科建设项目、</w:t>
      </w:r>
      <w:r>
        <w:t>1</w:t>
      </w:r>
      <w:r>
        <w:t>个省级中医优势专科培育项目和</w:t>
      </w:r>
      <w:r>
        <w:t>8</w:t>
      </w:r>
      <w:r>
        <w:t>项省级中医药科研课题立项，陵川县中医院在全国</w:t>
      </w:r>
      <w:r>
        <w:t>1525</w:t>
      </w:r>
      <w:r>
        <w:t>家二级公立中医院绩效考核中，进入前</w:t>
      </w:r>
      <w:r>
        <w:t>100</w:t>
      </w:r>
      <w:r>
        <w:t>名。创新开展</w:t>
      </w:r>
      <w:r>
        <w:t>“</w:t>
      </w:r>
      <w:r>
        <w:t>百名中医师基层行</w:t>
      </w:r>
      <w:r>
        <w:t>”</w:t>
      </w:r>
      <w:r>
        <w:t>巡回医疗活动、</w:t>
      </w:r>
      <w:r>
        <w:t>“</w:t>
      </w:r>
      <w:r>
        <w:t>中医夜市</w:t>
      </w:r>
      <w:r>
        <w:t>”</w:t>
      </w:r>
      <w:r>
        <w:t>义诊活动、中医健康专题讲座等，累计开展针灸、穴位贴敷、按摩、耳针等中医诊疗服务上万人次，</w:t>
      </w:r>
      <w:r>
        <w:t>“</w:t>
      </w:r>
      <w:r>
        <w:t>中医基层化、基层中医化</w:t>
      </w:r>
      <w:r>
        <w:t>”</w:t>
      </w:r>
      <w:r>
        <w:t>格局初见雏形。</w:t>
      </w:r>
    </w:p>
    <w:p w:rsidR="00790DE2" w:rsidRDefault="00790DE2" w:rsidP="00790DE2">
      <w:pPr>
        <w:ind w:firstLineChars="200" w:firstLine="420"/>
      </w:pPr>
      <w:r>
        <w:rPr>
          <w:rFonts w:hint="eastAsia"/>
        </w:rPr>
        <w:t>不断完善健康措施。提前完成省、市政府民生实事任务，全市每千人口托位数达</w:t>
      </w:r>
      <w:r>
        <w:t>3.55</w:t>
      </w:r>
      <w:r>
        <w:t>个，超过全省平均水平。为</w:t>
      </w:r>
      <w:r>
        <w:t>4.16</w:t>
      </w:r>
      <w:r>
        <w:t>万名</w:t>
      </w:r>
      <w:r>
        <w:t>80</w:t>
      </w:r>
      <w:r>
        <w:t>周岁以上老年人发放高龄补贴金</w:t>
      </w:r>
      <w:r>
        <w:t>3947.1</w:t>
      </w:r>
      <w:r>
        <w:t>万元。</w:t>
      </w:r>
      <w:r>
        <w:t>3</w:t>
      </w:r>
      <w:r>
        <w:t>个社区成功入选</w:t>
      </w:r>
      <w:r>
        <w:t>2023</w:t>
      </w:r>
      <w:r>
        <w:t>年全国示范性老年友好型社区，二级以上公立综合医院</w:t>
      </w:r>
      <w:r>
        <w:t>100%</w:t>
      </w:r>
      <w:r>
        <w:t>创建成为省级老年友善医疗机构。推进</w:t>
      </w:r>
      <w:r>
        <w:t>“</w:t>
      </w:r>
      <w:r>
        <w:t>新生儿出生一件事</w:t>
      </w:r>
      <w:r>
        <w:t>”</w:t>
      </w:r>
      <w:r>
        <w:t>流程优化，严格落实</w:t>
      </w:r>
      <w:r>
        <w:t>“</w:t>
      </w:r>
      <w:r>
        <w:t>母婴安全五项核心制度</w:t>
      </w:r>
      <w:r>
        <w:t>”</w:t>
      </w:r>
      <w:r>
        <w:t>，成为全省唯一消除艾梅乙母婴传播主要指标全部达标的市。</w:t>
      </w:r>
      <w:r>
        <w:t>“</w:t>
      </w:r>
      <w:r>
        <w:t>中华健康快车</w:t>
      </w:r>
      <w:r>
        <w:t>——</w:t>
      </w:r>
      <w:r>
        <w:t>中石化光明号</w:t>
      </w:r>
      <w:r>
        <w:t>”</w:t>
      </w:r>
      <w:r>
        <w:t>驶进晋城，为</w:t>
      </w:r>
      <w:r>
        <w:t>1043</w:t>
      </w:r>
      <w:r>
        <w:t>名低收入家庭白内障患者实施免费复明手术。</w:t>
      </w:r>
    </w:p>
    <w:p w:rsidR="00790DE2" w:rsidRDefault="00790DE2" w:rsidP="00790DE2">
      <w:pPr>
        <w:ind w:firstLineChars="200" w:firstLine="420"/>
      </w:pPr>
      <w:r>
        <w:rPr>
          <w:rFonts w:hint="eastAsia"/>
        </w:rPr>
        <w:t>创新推出服务举措。大力开展“改善就医感受提升患者体验”主题活动，创新推出“一加一减一站式”服务举措，通过提供共享轮椅、设立母婴关爱室等举措，在医疗服务上多做加法；通过实施一次挂号管三天、开通预约诊疗线上服务等举措，在就医流程上巧做减法；通过推行门诊一站式服务、入出院一站式办理、医保一站式结算等“一站式”举措，极大提升患者就医体验。设立</w:t>
      </w:r>
      <w:r>
        <w:t>24</w:t>
      </w:r>
      <w:r>
        <w:t>小时投诉举报热线，累计办理群众健康诉求</w:t>
      </w:r>
      <w:r>
        <w:t>90</w:t>
      </w:r>
      <w:r>
        <w:t>余件，满意率</w:t>
      </w:r>
      <w:r>
        <w:t>95%</w:t>
      </w:r>
      <w:r>
        <w:t>以上，群众健康获得感、幸福感、安全感持续提升。</w:t>
      </w:r>
    </w:p>
    <w:p w:rsidR="00790DE2" w:rsidRDefault="00790DE2" w:rsidP="00790DE2">
      <w:pPr>
        <w:ind w:firstLineChars="200" w:firstLine="420"/>
      </w:pPr>
      <w:r>
        <w:rPr>
          <w:rFonts w:hint="eastAsia"/>
        </w:rPr>
        <w:t>健全建强保障体系，卫生健康支撑更强。“引凤兴晋”柔性引进省内外高层次医学专家</w:t>
      </w:r>
      <w:r>
        <w:t>108</w:t>
      </w:r>
      <w:r>
        <w:t>名，累计接诊万余人次。省、市三甲医院专家</w:t>
      </w:r>
      <w:r>
        <w:t>210</w:t>
      </w:r>
      <w:r>
        <w:t>人次常驻基层，累计诊疗服务</w:t>
      </w:r>
      <w:r>
        <w:t>3</w:t>
      </w:r>
      <w:r>
        <w:t>万余人次。全市新增</w:t>
      </w:r>
      <w:r>
        <w:t>2</w:t>
      </w:r>
      <w:r>
        <w:t>个省级临床重点专科，获批</w:t>
      </w:r>
      <w:r>
        <w:t>19</w:t>
      </w:r>
      <w:r>
        <w:t>项省部级及以上科研项目。全省首家建成并投入使用</w:t>
      </w:r>
      <w:r>
        <w:t>MPDS</w:t>
      </w:r>
      <w:r>
        <w:t>急救分级调度指挥系统，信息化建设走在全省前列。</w:t>
      </w:r>
    </w:p>
    <w:p w:rsidR="00790DE2" w:rsidRPr="00BD5CA2" w:rsidRDefault="00790DE2" w:rsidP="00BD5CA2">
      <w:pPr>
        <w:jc w:val="right"/>
      </w:pPr>
      <w:r w:rsidRPr="00BD5CA2">
        <w:rPr>
          <w:rFonts w:hint="eastAsia"/>
        </w:rPr>
        <w:t>晋城市卫生健康委员会</w:t>
      </w:r>
      <w:r>
        <w:rPr>
          <w:rFonts w:hint="eastAsia"/>
        </w:rPr>
        <w:t xml:space="preserve"> 2024-2-26</w:t>
      </w:r>
    </w:p>
    <w:p w:rsidR="00790DE2" w:rsidRDefault="00790DE2" w:rsidP="00FB53DE">
      <w:pPr>
        <w:sectPr w:rsidR="00790DE2" w:rsidSect="00FB53DE">
          <w:type w:val="continuous"/>
          <w:pgSz w:w="11906" w:h="16838"/>
          <w:pgMar w:top="1644" w:right="1236" w:bottom="1418" w:left="1814" w:header="851" w:footer="907" w:gutter="0"/>
          <w:pgNumType w:start="1"/>
          <w:cols w:space="720"/>
          <w:docGrid w:type="lines" w:linePitch="341" w:charSpace="2373"/>
        </w:sectPr>
      </w:pPr>
    </w:p>
    <w:p w:rsidR="00A371F2" w:rsidRDefault="00A371F2"/>
    <w:sectPr w:rsidR="00A371F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90DE2"/>
    <w:rsid w:val="00790DE2"/>
    <w:rsid w:val="00A371F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90DE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90DE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255</Words>
  <Characters>1457</Characters>
  <Application>Microsoft Office Word</Application>
  <DocSecurity>0</DocSecurity>
  <Lines>12</Lines>
  <Paragraphs>3</Paragraphs>
  <ScaleCrop>false</ScaleCrop>
  <Company>Microsoft</Company>
  <LinksUpToDate>false</LinksUpToDate>
  <CharactersWithSpaces>1709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2024-04-16T03:34:00Z</dcterms:created>
</cp:coreProperties>
</file>