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30" w:rsidRDefault="00D23A30" w:rsidP="00CD5D6C">
      <w:pPr>
        <w:pStyle w:val="1"/>
      </w:pPr>
      <w:r w:rsidRPr="00693DA2">
        <w:rPr>
          <w:rFonts w:hint="eastAsia"/>
        </w:rPr>
        <w:t>如何确保农村黑臭水体治理质量？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最新水质监测报告显示，湖南省常德市鼎城区的枉思河水体经过治理，透明度由</w:t>
      </w:r>
      <w:r>
        <w:t>10cm</w:t>
      </w:r>
      <w:r>
        <w:t>恢复至</w:t>
      </w:r>
      <w:r>
        <w:t>54cm</w:t>
      </w:r>
      <w:r>
        <w:t>，氨氮浓度由</w:t>
      </w:r>
      <w:r>
        <w:t>17.8mg/L</w:t>
      </w:r>
      <w:r>
        <w:t>降至</w:t>
      </w:r>
      <w:r>
        <w:t>0.30mg/L</w:t>
      </w:r>
      <w:r>
        <w:t>，水质明显改善，成为周边群众锻炼和休闲的好去处。很难想像，过去这里是附近居民口中的臭水沟，河里全是垃圾，夏天蚊虫乱飞，周边群众苦不堪言。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常德市是洞庭湖畔的农业大市，农业面源污染和畜禽、水产养殖污染严重，堰塘、河、沟渠、湖淤积堵塞，在农村地区形成了多处黑臭水体。</w:t>
      </w:r>
      <w:r>
        <w:t>82</w:t>
      </w:r>
      <w:r>
        <w:t>处农村黑臭水体涉及全市</w:t>
      </w:r>
      <w:r>
        <w:t>9</w:t>
      </w:r>
      <w:r>
        <w:t>个县（市、区）、</w:t>
      </w:r>
      <w:r>
        <w:t>49</w:t>
      </w:r>
      <w:r>
        <w:t>个乡镇街道、</w:t>
      </w:r>
      <w:r>
        <w:t>82</w:t>
      </w:r>
      <w:r>
        <w:t>个行政村，水域治理面积超</w:t>
      </w:r>
      <w:r>
        <w:t>100</w:t>
      </w:r>
      <w:r>
        <w:t>万平方米。农村黑臭水体数量多、分布广、动态变化大，如何确保治理质量？常德市在治理过程中探索出一种行之有效的</w:t>
      </w:r>
      <w:r>
        <w:t>“3+1”</w:t>
      </w:r>
      <w:r>
        <w:t>模式。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一是统一工程设计。为确保施工建设全市一盘棋，市本级为各县（市、区）统一编制了具体实施方案和单个水体的工程设计。治理工作开始之前，常德市生态环境局和设计单位、实施方案编制单位用了</w:t>
      </w:r>
      <w:r>
        <w:t>3</w:t>
      </w:r>
      <w:r>
        <w:t>个月的时间，对全市</w:t>
      </w:r>
      <w:r>
        <w:t>82</w:t>
      </w:r>
      <w:r>
        <w:t>处农村黑臭水体进行现场查勘，并充分征求相关部门和地方的意见，形成</w:t>
      </w:r>
      <w:r>
        <w:t>“</w:t>
      </w:r>
      <w:r>
        <w:t>一水一策</w:t>
      </w:r>
      <w:r>
        <w:t>”</w:t>
      </w:r>
      <w:r>
        <w:t>治理方案。经过现场查勘，将全市农村黑臭水体分为河流、溪流、湖、堰塘、沟渠</w:t>
      </w:r>
      <w:r>
        <w:t>5</w:t>
      </w:r>
      <w:r>
        <w:t>类，其中沟渠有</w:t>
      </w:r>
      <w:r>
        <w:t>57</w:t>
      </w:r>
      <w:r>
        <w:t>处，数量最多。设计单位根据不同类型，对控源截污、清淤疏浚、生态修复、水系连通四大类治理措施进行了细化，确保对症下药。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二是统一绩效监管。常德市将试点工作纳入对县（市、区）绩效评估、纪委监委“洞庭清波”常态化监督、民生实事办理、农村人居环境改善和河湖长制等工作考核的内容，作为试点实施单位党政干部政绩评价的重要内容和参考。对推进不力的部门，及时采取预警、约谈等方式强化督促督导，确保项目保质保量、按时完成。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三是统一效果评估。在所有治理工程完成后，常德市组织效果评估，统一验收标准，责令治理效果不达标的项目及时整改，确保达标一处、销号一处。截至</w:t>
      </w:r>
      <w:r>
        <w:t>2023</w:t>
      </w:r>
      <w:r>
        <w:t>年</w:t>
      </w:r>
      <w:r>
        <w:t>12</w:t>
      </w:r>
      <w:r>
        <w:t>月</w:t>
      </w:r>
      <w:r>
        <w:t>20</w:t>
      </w:r>
      <w:r>
        <w:t>日，常德市</w:t>
      </w:r>
      <w:r>
        <w:t>82</w:t>
      </w:r>
      <w:r>
        <w:t>处农村黑臭水体治理项目主体工程已经全面完工。</w:t>
      </w:r>
    </w:p>
    <w:p w:rsidR="00D23A30" w:rsidRDefault="00D23A30" w:rsidP="00D23A30">
      <w:pPr>
        <w:ind w:firstLineChars="200" w:firstLine="420"/>
        <w:jc w:val="left"/>
      </w:pPr>
      <w:r>
        <w:rPr>
          <w:rFonts w:hint="eastAsia"/>
        </w:rPr>
        <w:t>农村黑臭水体三分靠治理、七分靠管护，为确保长治久清，常德市建立了一套长效管理机制，明确后期管护的各方责任。建立市县乡村“四位一体”责任体系、明确了季度监测、巡察制度；发布《农村生活污水治理专项规划》，明确了未来</w:t>
      </w:r>
      <w:r>
        <w:t>5</w:t>
      </w:r>
      <w:r>
        <w:t>年内农村生活污水处理达标率达到</w:t>
      </w:r>
      <w:r>
        <w:t>100%</w:t>
      </w:r>
      <w:r>
        <w:t>。出台《常德市农业面源污染治理与监督指导实施方案（试行）》，持续减轻农业面源污染对水体的影响。目前，全市绿色种养循环农业面积达到</w:t>
      </w:r>
      <w:r>
        <w:t>30</w:t>
      </w:r>
      <w:r>
        <w:t>万亩，畜禽粪污综合利用率达到</w:t>
      </w:r>
      <w:r>
        <w:t>90%</w:t>
      </w:r>
      <w:r>
        <w:t>以上，完成了</w:t>
      </w:r>
      <w:r>
        <w:t>5</w:t>
      </w:r>
      <w:r>
        <w:t>万多亩养殖池塘生态化改造。各县（市、区）也积极响应，均出台相关的长效管理机制与制度</w:t>
      </w:r>
      <w:r>
        <w:rPr>
          <w:rFonts w:hint="eastAsia"/>
        </w:rPr>
        <w:t>。</w:t>
      </w:r>
    </w:p>
    <w:p w:rsidR="00D23A30" w:rsidRDefault="00D23A30" w:rsidP="00D23A30">
      <w:pPr>
        <w:ind w:firstLineChars="200" w:firstLine="420"/>
        <w:jc w:val="right"/>
      </w:pPr>
      <w:r>
        <w:rPr>
          <w:rFonts w:hint="eastAsia"/>
        </w:rPr>
        <w:t>新浪</w:t>
      </w:r>
      <w:r>
        <w:rPr>
          <w:rFonts w:hint="eastAsia"/>
        </w:rPr>
        <w:t>2024-3-5</w:t>
      </w:r>
    </w:p>
    <w:p w:rsidR="00D23A30" w:rsidRDefault="00D23A30" w:rsidP="001C0DAF">
      <w:pPr>
        <w:sectPr w:rsidR="00D23A30" w:rsidSect="001C0DA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8328C" w:rsidRDefault="0058328C"/>
    <w:sectPr w:rsidR="0058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A30"/>
    <w:rsid w:val="0058328C"/>
    <w:rsid w:val="00D2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3A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3A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2024-04-16T03:21:00Z</dcterms:created>
</cp:coreProperties>
</file>