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4C60" w:rsidRDefault="00124C60" w:rsidP="00BE7AC7">
      <w:pPr>
        <w:pStyle w:val="1"/>
      </w:pPr>
      <w:r w:rsidRPr="00BE7AC7">
        <w:rPr>
          <w:rFonts w:hint="eastAsia"/>
        </w:rPr>
        <w:t>肇庆市持续优化营商环境</w:t>
      </w:r>
      <w:r w:rsidRPr="00BE7AC7">
        <w:t xml:space="preserve"> 提升知识产权实力</w:t>
      </w:r>
    </w:p>
    <w:p w:rsidR="00124C60" w:rsidRDefault="00124C60" w:rsidP="00124C60">
      <w:pPr>
        <w:ind w:firstLineChars="200" w:firstLine="420"/>
      </w:pPr>
      <w:r>
        <w:t>2024</w:t>
      </w:r>
      <w:r>
        <w:t>年是实现</w:t>
      </w:r>
      <w:r>
        <w:t>“</w:t>
      </w:r>
      <w:r>
        <w:t>十四五</w:t>
      </w:r>
      <w:r>
        <w:t>”</w:t>
      </w:r>
      <w:r>
        <w:t>规划目标任务的关键一年。近日，肇庆市市场监督管理局党组书记、局长戴向红在接受南方日报专访时表示，在</w:t>
      </w:r>
      <w:r>
        <w:t>2024</w:t>
      </w:r>
      <w:r>
        <w:t>年，该局将持续优化营商环境，为肇庆全市经营主体的高质量发展保驾护航。</w:t>
      </w:r>
    </w:p>
    <w:p w:rsidR="00124C60" w:rsidRDefault="00124C60" w:rsidP="00124C60">
      <w:pPr>
        <w:ind w:firstLineChars="200" w:firstLine="420"/>
      </w:pPr>
      <w:r>
        <w:rPr>
          <w:rFonts w:hint="eastAsia"/>
        </w:rPr>
        <w:t>同时，肇庆市市场监督管理局将采取系列举措，大力提升肇庆知识产权实力，助力肇庆高标准建设国家知识产权强市建设试点城市。</w:t>
      </w:r>
    </w:p>
    <w:p w:rsidR="00124C60" w:rsidRDefault="00124C60" w:rsidP="00124C60">
      <w:pPr>
        <w:ind w:firstLineChars="200" w:firstLine="420"/>
      </w:pPr>
      <w:r>
        <w:rPr>
          <w:rFonts w:hint="eastAsia"/>
        </w:rPr>
        <w:t>切实提升开办企业便利度</w:t>
      </w:r>
    </w:p>
    <w:p w:rsidR="00124C60" w:rsidRDefault="00124C60" w:rsidP="00124C60">
      <w:pPr>
        <w:ind w:firstLineChars="200" w:firstLine="420"/>
      </w:pPr>
      <w:r>
        <w:rPr>
          <w:rFonts w:hint="eastAsia"/>
        </w:rPr>
        <w:t>南方日报：</w:t>
      </w:r>
      <w:r>
        <w:t>2024</w:t>
      </w:r>
      <w:r>
        <w:t>年，在助推肇庆持续优化营商环境上，肇庆市市场监管局将有哪些行动？</w:t>
      </w:r>
    </w:p>
    <w:p w:rsidR="00124C60" w:rsidRDefault="00124C60" w:rsidP="00124C60">
      <w:pPr>
        <w:ind w:firstLineChars="200" w:firstLine="420"/>
      </w:pPr>
      <w:r>
        <w:rPr>
          <w:rFonts w:hint="eastAsia"/>
        </w:rPr>
        <w:t>戴向红：完善市场准入和退出机制。切实提升开办企业便利度，大力推广新开办企业全流程“一网通办、一窗通取”。提升准营便利度，在部分领域实施经营许可告知承诺制。在工业产品生产、食品生产和化妆品生产等领域实施“一证多址”改革。此外，持续放宽住所登记限制，推行经营主体住所（经营场所）登记申报承诺制，探索跨县（区）“一照多址”改革。建立高效有序的市场退出机制，持续推行“歇业”备案机制，全面实施简易注销，推行简易注销登记全程网办。</w:t>
      </w:r>
    </w:p>
    <w:p w:rsidR="00124C60" w:rsidRDefault="00124C60" w:rsidP="00124C60">
      <w:pPr>
        <w:ind w:firstLineChars="200" w:firstLine="420"/>
      </w:pPr>
      <w:r>
        <w:rPr>
          <w:rFonts w:hint="eastAsia"/>
        </w:rPr>
        <w:t>强化公平竞争审查刚性约束。进一步完善公平竞争审查有关制度，推动公平竞争审查举报处理试点工作，开展公平竞争审查考核。组织各地各相关部门梳理并清理妨碍统一市场和公平竞争的政策，防止滥用行政权力排除、限制竞争。加强反不正当竞争执法，加强平台经济、共享经济等新业态领域反不正当竞争规制，依法查处新型网络不正当竞争行为。</w:t>
      </w:r>
    </w:p>
    <w:p w:rsidR="00124C60" w:rsidRDefault="00124C60" w:rsidP="00124C60">
      <w:pPr>
        <w:ind w:firstLineChars="200" w:firstLine="420"/>
      </w:pPr>
      <w:r>
        <w:rPr>
          <w:rFonts w:hint="eastAsia"/>
        </w:rPr>
        <w:t>推进包容审慎监管执法工作。在重点领域推进信用分级分类监管，依据经营主体信用风险分类结果合理确定、动态调整“双随机、一公开”抽查比例和频次。大力推进实施涉企“综合查一次”，并扩大适用行业和企业范围。建立行政执法“观察期”制度，建立从轻处罚、减轻处罚、免处罚、免强制措施“四张清单”，采用劝导示范、警示教育、行政提示等柔性执法方式，帮助经营主体及时改正存在的问题。</w:t>
      </w:r>
    </w:p>
    <w:p w:rsidR="00124C60" w:rsidRDefault="00124C60" w:rsidP="00124C60">
      <w:pPr>
        <w:ind w:firstLineChars="200" w:firstLine="420"/>
      </w:pPr>
      <w:r>
        <w:rPr>
          <w:rFonts w:hint="eastAsia"/>
        </w:rPr>
        <w:t>构建知识产权全链条服务体系。大力开展高价值专利培育、商标品牌培育工程，力争商标、专利数量上新高。实施知识产权质押融资“入园惠企”活动，提升企业知识产权融资便利度。全面推动知识产权“一件事”集成服务改革，依托广东省知识产权“一件事”集成服务平台为需求主体提供“一站式”知识产权政策咨询、信息检索、维权援助、纠纷调解、专利商标申请等服务。鼓励和支持知识产权质押融资企业购买知识产权保险。</w:t>
      </w:r>
    </w:p>
    <w:p w:rsidR="00124C60" w:rsidRDefault="00124C60" w:rsidP="00124C60">
      <w:pPr>
        <w:ind w:firstLineChars="200" w:firstLine="420"/>
      </w:pPr>
      <w:r>
        <w:rPr>
          <w:rFonts w:hint="eastAsia"/>
        </w:rPr>
        <w:t>南方日报：</w:t>
      </w:r>
      <w:r>
        <w:t>2023</w:t>
      </w:r>
      <w:r>
        <w:t>年，肇庆市在经营主体增长和企业培育上均取得明显成效。对标经济高质量发展要求，肇庆仍有优化努力空间。肇庆市市场监管局如何处理好</w:t>
      </w:r>
      <w:r>
        <w:t>“</w:t>
      </w:r>
      <w:r>
        <w:t>量</w:t>
      </w:r>
      <w:r>
        <w:t>”</w:t>
      </w:r>
      <w:r>
        <w:t>与</w:t>
      </w:r>
      <w:r>
        <w:t>“</w:t>
      </w:r>
      <w:r>
        <w:t>质</w:t>
      </w:r>
      <w:r>
        <w:t>”</w:t>
      </w:r>
      <w:r>
        <w:t>的关系？</w:t>
      </w:r>
    </w:p>
    <w:p w:rsidR="00124C60" w:rsidRDefault="00124C60" w:rsidP="00124C60">
      <w:pPr>
        <w:ind w:firstLineChars="200" w:firstLine="420"/>
      </w:pPr>
      <w:r>
        <w:rPr>
          <w:rFonts w:hint="eastAsia"/>
        </w:rPr>
        <w:t>戴向红：肇庆市市场监管局将采取以下措施处理好“量”与“质”的关系。</w:t>
      </w:r>
    </w:p>
    <w:p w:rsidR="00124C60" w:rsidRDefault="00124C60" w:rsidP="00124C60">
      <w:pPr>
        <w:ind w:firstLineChars="200" w:firstLine="420"/>
      </w:pPr>
      <w:r>
        <w:rPr>
          <w:rFonts w:hint="eastAsia"/>
        </w:rPr>
        <w:t>深入推进登记注册便利化改革。优化企业登记办理流程，大力推行全程网办、证照联办服务，持续提升开办企业便利度。深入实施“百千万工程”，落实好新型农业经营主体登记便捷服务。推动实施经营许可告知承诺制，为经营主体顺利开展生产经营活动提供便利。</w:t>
      </w:r>
    </w:p>
    <w:p w:rsidR="00124C60" w:rsidRDefault="00124C60" w:rsidP="00124C60">
      <w:pPr>
        <w:ind w:firstLineChars="200" w:firstLine="420"/>
      </w:pPr>
      <w:r>
        <w:rPr>
          <w:rFonts w:hint="eastAsia"/>
        </w:rPr>
        <w:t>大力支持个体工商户发展。积极推进个体工商户分型分类工作，为“名特优新”个体工商户提供更多扶持，促使出现更多发展型个体工商户。强化“个转企”工作，加强“个转企”培育库制度建设，切实打通目前“个转企”工作中的难点堵点，进一步加大“个转企”支持力度。</w:t>
      </w:r>
    </w:p>
    <w:p w:rsidR="00124C60" w:rsidRDefault="00124C60" w:rsidP="00124C60">
      <w:pPr>
        <w:ind w:firstLineChars="200" w:firstLine="420"/>
      </w:pPr>
      <w:r>
        <w:rPr>
          <w:rFonts w:hint="eastAsia"/>
        </w:rPr>
        <w:t>发展壮大“小个专”党建引领工作。选准着力点，持续推动“小个专”党建品牌建设，积极完善相关工作制度，持续推进“小个专”党建工作指导站建设，充分发挥“小个专”党建引领作用。</w:t>
      </w:r>
    </w:p>
    <w:p w:rsidR="00124C60" w:rsidRDefault="00124C60" w:rsidP="00124C60">
      <w:pPr>
        <w:ind w:firstLineChars="200" w:firstLine="420"/>
      </w:pPr>
      <w:r>
        <w:rPr>
          <w:rFonts w:hint="eastAsia"/>
        </w:rPr>
        <w:t>切实发挥个体劳动者私营企业协会桥梁纽带作用。推动个私协会强化自身建设，常态化开展走访、联系经营主体活动，不定期分类别召开座谈会，及时了解其发展状况和政策诉求。对经营主体发展开展动态监测工作，开展分析研究并定期汇报，为决策制订提供参考。</w:t>
      </w:r>
    </w:p>
    <w:p w:rsidR="00124C60" w:rsidRDefault="00124C60" w:rsidP="00124C60">
      <w:pPr>
        <w:ind w:firstLineChars="200" w:firstLine="420"/>
      </w:pPr>
      <w:r>
        <w:rPr>
          <w:rFonts w:hint="eastAsia"/>
        </w:rPr>
        <w:t>全面提升工业产品质量水平</w:t>
      </w:r>
    </w:p>
    <w:p w:rsidR="00124C60" w:rsidRDefault="00124C60" w:rsidP="00124C60">
      <w:pPr>
        <w:ind w:firstLineChars="200" w:firstLine="420"/>
      </w:pPr>
      <w:r>
        <w:rPr>
          <w:rFonts w:hint="eastAsia"/>
        </w:rPr>
        <w:t>南方日报：肇庆市提出，要开展“肇庆制造”质量提升行动，要全面提升肇庆工业产品的质量水平。接下来将着重围绕哪些行业重点打造名优产品？</w:t>
      </w:r>
    </w:p>
    <w:p w:rsidR="00124C60" w:rsidRDefault="00124C60" w:rsidP="00124C60">
      <w:pPr>
        <w:ind w:firstLineChars="200" w:firstLine="420"/>
      </w:pPr>
      <w:r>
        <w:rPr>
          <w:rFonts w:hint="eastAsia"/>
        </w:rPr>
        <w:t>戴向红：开展制造业重点产业链质量提升行动。结合肇庆市新兴制造业实际，市市场监管局将聚焦新能源汽车、新型储能等产业集群，依托广东省新能源汽车产业计量技术委员会开展广东省新能源汽车产业计量伙伴计划行动，推动肇庆市新能源汽车产业深度融入我省新能源汽车产业链和创新链，促进提升产业链整体质量水平。</w:t>
      </w:r>
    </w:p>
    <w:p w:rsidR="00124C60" w:rsidRDefault="00124C60" w:rsidP="00124C60">
      <w:pPr>
        <w:ind w:firstLineChars="200" w:firstLine="420"/>
      </w:pPr>
      <w:r>
        <w:rPr>
          <w:rFonts w:hint="eastAsia"/>
        </w:rPr>
        <w:t>实施小五金产品质量阶梯攀登工程。结合肇庆市传统制造业实际，选取肇庆市聚集度较高的金属加工产业，开展小五金产品与国内外标杆产品的执行标准和关键质量指标“双比对、双提升”，助推肇庆市传统制造产业转型升级。</w:t>
      </w:r>
    </w:p>
    <w:p w:rsidR="00124C60" w:rsidRDefault="00124C60" w:rsidP="00124C60">
      <w:pPr>
        <w:ind w:firstLineChars="200" w:firstLine="420"/>
      </w:pPr>
      <w:r>
        <w:rPr>
          <w:rFonts w:hint="eastAsia"/>
        </w:rPr>
        <w:t>推广企业首席质量官制度。以促进企业设立首席质量官为抓手，引导和支持企业参与制定国际、国家、行业等各级标准，参评各级政府质量奖，推广应用先进的质量管理方法，提升肇庆工业产品话语权。</w:t>
      </w:r>
    </w:p>
    <w:p w:rsidR="00124C60" w:rsidRDefault="00124C60" w:rsidP="00124C60">
      <w:pPr>
        <w:ind w:firstLineChars="200" w:firstLine="420"/>
      </w:pPr>
      <w:r>
        <w:rPr>
          <w:rFonts w:hint="eastAsia"/>
        </w:rPr>
        <w:t>提高肇庆品牌知名度</w:t>
      </w:r>
    </w:p>
    <w:p w:rsidR="00124C60" w:rsidRDefault="00124C60" w:rsidP="00124C60">
      <w:pPr>
        <w:ind w:firstLineChars="200" w:firstLine="420"/>
      </w:pPr>
      <w:r>
        <w:rPr>
          <w:rFonts w:hint="eastAsia"/>
        </w:rPr>
        <w:t>南方日报：肇庆市提出，要加快科技成果的转移转化，精准对接广深港、广珠澳创新走廊资源，加快构建“广深港澳研发孵化—肇庆加速产业化”的创新协作发展格局。市场监管局在知识产权建设、专利保护和使用方面，将有怎样的配套举措？</w:t>
      </w:r>
    </w:p>
    <w:p w:rsidR="00124C60" w:rsidRDefault="00124C60" w:rsidP="00124C60">
      <w:pPr>
        <w:ind w:firstLineChars="200" w:firstLine="420"/>
      </w:pPr>
      <w:r>
        <w:rPr>
          <w:rFonts w:hint="eastAsia"/>
        </w:rPr>
        <w:t>戴向红：加强顶层设计，建立健全知识产权高站位管理机制。高标准建设国家知识产权强市建设试点城市，大力提升肇庆知识产权实力。</w:t>
      </w:r>
    </w:p>
    <w:p w:rsidR="00124C60" w:rsidRDefault="00124C60" w:rsidP="00124C60">
      <w:pPr>
        <w:ind w:firstLineChars="200" w:firstLine="420"/>
      </w:pPr>
      <w:r>
        <w:rPr>
          <w:rFonts w:hint="eastAsia"/>
        </w:rPr>
        <w:t>不断健全知识产权政策体系。加强高价值专利培育布局，推进知识产权质押融资。利用风险补偿、融资贴息等政策措施，扩大肇庆市知识产权质押融资的惠企力度，推进知识产权质押融资“入园惠企”，加强银行机构与企业的深入对接。</w:t>
      </w:r>
    </w:p>
    <w:p w:rsidR="00124C60" w:rsidRDefault="00124C60" w:rsidP="00124C60">
      <w:pPr>
        <w:ind w:firstLineChars="200" w:firstLine="420"/>
      </w:pPr>
      <w:r>
        <w:rPr>
          <w:rFonts w:hint="eastAsia"/>
        </w:rPr>
        <w:t>积极向上争取资金，利用省下达肇庆市知识产权类专项资金，针对“双十”产业企业，设置高价值专利培育布局中心建设项目，支持制造业高价值专利产业化运营，产出更多高价值发明专利。开展专利转化对接，加大知识产权优势示范企业培育，鼓励开展科技成果转化活动。</w:t>
      </w:r>
    </w:p>
    <w:p w:rsidR="00124C60" w:rsidRDefault="00124C60" w:rsidP="00124C60">
      <w:pPr>
        <w:ind w:firstLineChars="200" w:firstLine="420"/>
      </w:pPr>
      <w:r>
        <w:rPr>
          <w:rFonts w:hint="eastAsia"/>
        </w:rPr>
        <w:t>加大知识产权保护力度，提供高质量知识产权公共服务。继续加强肇庆市知识产权保护中心建设，加强知识产权领域信用监管，健全知识产权维权援助机制，实现维权援助服务“一张网”。加强市知识产权公共服务中心的统筹组织，在肇庆市各县（市、区）建设商标品牌培育指导站点、知识产权信息公共服务节（网）点以及知识产权维权援助服务工作站等知识产权公共服务站点，为企业提供商标品牌等知识产权运营、保护等相关服务。培育推荐肇庆市品牌效应好的企业参加中国国际商标品牌节等各类展会，提高肇庆市品牌的知名度。</w:t>
      </w:r>
    </w:p>
    <w:p w:rsidR="00124C60" w:rsidRPr="00BE7AC7" w:rsidRDefault="00124C60" w:rsidP="00BE7AC7">
      <w:pPr>
        <w:jc w:val="right"/>
      </w:pPr>
      <w:r>
        <w:rPr>
          <w:rFonts w:hint="eastAsia"/>
        </w:rPr>
        <w:t>南方日报</w:t>
      </w:r>
      <w:r>
        <w:t>202</w:t>
      </w:r>
      <w:r>
        <w:rPr>
          <w:rFonts w:hint="eastAsia"/>
        </w:rPr>
        <w:t>4-2-22</w:t>
      </w:r>
    </w:p>
    <w:p w:rsidR="00124C60" w:rsidRDefault="00124C60" w:rsidP="002D7A77">
      <w:pPr>
        <w:sectPr w:rsidR="00124C60" w:rsidSect="002D7A77">
          <w:type w:val="continuous"/>
          <w:pgSz w:w="11906" w:h="16838"/>
          <w:pgMar w:top="1644" w:right="1236" w:bottom="1418" w:left="1814" w:header="851" w:footer="907" w:gutter="0"/>
          <w:pgNumType w:start="1"/>
          <w:cols w:space="720"/>
          <w:docGrid w:type="lines" w:linePitch="341" w:charSpace="2373"/>
        </w:sectPr>
      </w:pPr>
    </w:p>
    <w:p w:rsidR="001B42EE" w:rsidRDefault="001B42EE"/>
    <w:sectPr w:rsidR="001B42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4C60"/>
    <w:rsid w:val="00124C60"/>
    <w:rsid w:val="001B42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24C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24C6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389</Words>
  <Characters>2222</Characters>
  <Application>Microsoft Office Word</Application>
  <DocSecurity>0</DocSecurity>
  <Lines>18</Lines>
  <Paragraphs>5</Paragraphs>
  <ScaleCrop>false</ScaleCrop>
  <Company>Microsoft</Company>
  <LinksUpToDate>false</LinksUpToDate>
  <CharactersWithSpaces>2606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2024-04-16T03:25:00Z</dcterms:created>
</cp:coreProperties>
</file>