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43AC" w:rsidRDefault="002A43AC" w:rsidP="00C7500F">
      <w:pPr>
        <w:pStyle w:val="1"/>
      </w:pPr>
      <w:r>
        <w:rPr>
          <w:rFonts w:hint="eastAsia"/>
        </w:rPr>
        <w:t>渭南</w:t>
      </w:r>
      <w:r w:rsidRPr="00DE48C4">
        <w:rPr>
          <w:rFonts w:hint="eastAsia"/>
        </w:rPr>
        <w:t>抢抓改革机遇</w:t>
      </w:r>
      <w:r w:rsidRPr="00DE48C4">
        <w:t xml:space="preserve"> 提升</w:t>
      </w:r>
      <w:r w:rsidRPr="00DE48C4">
        <w:t>“</w:t>
      </w:r>
      <w:r w:rsidRPr="00DE48C4">
        <w:t>四个能力</w:t>
      </w:r>
      <w:r w:rsidRPr="00DE48C4">
        <w:t>”</w:t>
      </w:r>
      <w:r w:rsidRPr="00DE48C4">
        <w:t xml:space="preserve"> 把握疾控事业高质量发展主动权</w:t>
      </w:r>
    </w:p>
    <w:p w:rsidR="002A43AC" w:rsidRDefault="002A43AC" w:rsidP="00C7500F">
      <w:r>
        <w:rPr>
          <w:rFonts w:hint="eastAsia"/>
        </w:rPr>
        <w:t xml:space="preserve">　　疾病预防控制机构是保护人民群众身体健康，保障公共卫生安全，维护经济社会稳定的核心力量。</w:t>
      </w:r>
      <w:r>
        <w:t>2023</w:t>
      </w:r>
      <w:r>
        <w:t>年以来，在市卫生健康委的正确领导下，全体干部职工坚持以人民为中心的发展思想，牢牢把握疾控体系改革</w:t>
      </w:r>
      <w:r>
        <w:t>“</w:t>
      </w:r>
      <w:r>
        <w:t>整体谋划、系统重塑、全面提升</w:t>
      </w:r>
      <w:r>
        <w:t>”</w:t>
      </w:r>
      <w:r>
        <w:t>总要求，着力在提升专业能力上狠下功夫，更好地发挥疾控事业在推动</w:t>
      </w:r>
      <w:r>
        <w:t>“</w:t>
      </w:r>
      <w:r>
        <w:t>健康渭南</w:t>
      </w:r>
      <w:r>
        <w:t>”</w:t>
      </w:r>
      <w:r>
        <w:t>建设中的重要作用。</w:t>
      </w:r>
      <w:r>
        <w:t>2023</w:t>
      </w:r>
      <w:r>
        <w:t>年，我市法定传染病报告发病率远低于全省平均水平，地方病、结核病、艾滋病性病、麻风病、布病防治工作获省级表彰，疾病预防控制工作处于全省第一方阵。</w:t>
      </w:r>
    </w:p>
    <w:p w:rsidR="002A43AC" w:rsidRDefault="002A43AC" w:rsidP="00C7500F">
      <w:r>
        <w:rPr>
          <w:rFonts w:hint="eastAsia"/>
        </w:rPr>
        <w:t xml:space="preserve">　　着力提升监测预警能力。完善多渠道监测预警机制，健全网络直报、医疗机构推送、检验检测机构报告、群众个人报告、社区监测、舆情监测等多渠道信息综合监测体系。建立以市疾病预防控制中心为骨干、县级以上医院为依托、乡镇卫生院和村卫生室为网底的监测预警基础网络，覆盖全市</w:t>
      </w:r>
      <w:r>
        <w:t>243</w:t>
      </w:r>
      <w:r>
        <w:t>所医疗机构；设置艾滋病检测点</w:t>
      </w:r>
      <w:r>
        <w:t>148</w:t>
      </w:r>
      <w:r>
        <w:t>家，监测人数较去年增长</w:t>
      </w:r>
      <w:r>
        <w:t>4</w:t>
      </w:r>
      <w:r>
        <w:t>倍以上；布病监测提级管理，设置</w:t>
      </w:r>
      <w:r>
        <w:t>1</w:t>
      </w:r>
      <w:r>
        <w:t>个国家级监测点、</w:t>
      </w:r>
      <w:r>
        <w:t>1</w:t>
      </w:r>
      <w:r>
        <w:t>个省级监测点、两个市级监测点；结核病重点人群监测实现全覆盖，对发现的患者全部纳入规范管理；加强多源数据联动及共享，为政府决策提供有力依据，</w:t>
      </w:r>
      <w:r>
        <w:t>2023</w:t>
      </w:r>
      <w:r>
        <w:t>年以来，共开展重点传染病分析研判</w:t>
      </w:r>
      <w:r>
        <w:t>36</w:t>
      </w:r>
      <w:r>
        <w:t>期，开展社区人群监测</w:t>
      </w:r>
      <w:r>
        <w:t>52</w:t>
      </w:r>
      <w:r>
        <w:t>轮次。通过以上措施，实现传染病被动报告到主动抓取的转变，有效提升</w:t>
      </w:r>
      <w:r>
        <w:t>“</w:t>
      </w:r>
      <w:r>
        <w:t>早发现</w:t>
      </w:r>
      <w:r>
        <w:t>”</w:t>
      </w:r>
      <w:r>
        <w:t>能力。</w:t>
      </w:r>
    </w:p>
    <w:p w:rsidR="002A43AC" w:rsidRDefault="002A43AC" w:rsidP="00C7500F">
      <w:r>
        <w:rPr>
          <w:rFonts w:hint="eastAsia"/>
        </w:rPr>
        <w:t xml:space="preserve">　　着力提升检验检测能力。投资</w:t>
      </w:r>
      <w:r>
        <w:t>6900</w:t>
      </w:r>
      <w:r>
        <w:t>余万元，完成实验楼升级改造，建成设备、技术、综合实力等方面较强的综合性区域实验室。新增检验检测设备</w:t>
      </w:r>
      <w:r>
        <w:t>69</w:t>
      </w:r>
      <w:r>
        <w:t>类</w:t>
      </w:r>
      <w:r>
        <w:t>173</w:t>
      </w:r>
      <w:r>
        <w:t>台件，能够开展国家要求的</w:t>
      </w:r>
      <w:r>
        <w:t>A</w:t>
      </w:r>
      <w:r>
        <w:t>类</w:t>
      </w:r>
      <w:r>
        <w:t>226</w:t>
      </w:r>
      <w:r>
        <w:t>项全部检测项目，实验室检测能力达到省内一流、国家先进水平。积极探索实验室对外开放，努力建立</w:t>
      </w:r>
      <w:r>
        <w:t>“</w:t>
      </w:r>
      <w:r>
        <w:t>管教研训用</w:t>
      </w:r>
      <w:r>
        <w:t>”</w:t>
      </w:r>
      <w:r>
        <w:t>五位一体新型实验室工作体系。获批国家卫生健康委微量元素与地方病重点实验室建设项目，与西安交通大学公共卫生学院合作开展地方病防治科研工作。同时，强化对县级疾控的业务指导和工作协同，建设具有地方特色、单方面能力较强的县级实验室，形</w:t>
      </w:r>
      <w:r>
        <w:rPr>
          <w:rFonts w:hint="eastAsia"/>
        </w:rPr>
        <w:t>成市域间相互竞争又互为补充的实验室管理新格局。</w:t>
      </w:r>
    </w:p>
    <w:p w:rsidR="002A43AC" w:rsidRDefault="002A43AC" w:rsidP="00C7500F">
      <w:r>
        <w:rPr>
          <w:rFonts w:hint="eastAsia"/>
        </w:rPr>
        <w:t xml:space="preserve">　　着力提升应急处置能力。修订完善《突发公共卫生事件应急预案》等工作方案</w:t>
      </w:r>
      <w:r>
        <w:t>17</w:t>
      </w:r>
      <w:r>
        <w:t>个。组建</w:t>
      </w:r>
      <w:r>
        <w:t>2</w:t>
      </w:r>
      <w:r>
        <w:t>支</w:t>
      </w:r>
      <w:r>
        <w:t>20</w:t>
      </w:r>
      <w:r>
        <w:t>人的国家基层传染病应急小分队，实行周训练、月培训、季演练、年考核制度，在培训和实战中不断总结、提升技能。制定《</w:t>
      </w:r>
      <w:r>
        <w:t>“</w:t>
      </w:r>
      <w:r>
        <w:t>疾控大培训、能力大提升</w:t>
      </w:r>
      <w:r>
        <w:t>”</w:t>
      </w:r>
      <w:r>
        <w:t>活动实施方案》，全方位开展实战演练和技术培训，市县两级应急处置能力得到大幅提升。我市代表队在全省地方病防治技术竞赛中获</w:t>
      </w:r>
      <w:r>
        <w:t>9</w:t>
      </w:r>
      <w:r>
        <w:t>个奖项，在全省现场流行病学调查职业技能竞赛中荣获团体二等奖。</w:t>
      </w:r>
    </w:p>
    <w:p w:rsidR="002A43AC" w:rsidRDefault="002A43AC" w:rsidP="00C7500F">
      <w:r>
        <w:rPr>
          <w:rFonts w:hint="eastAsia"/>
        </w:rPr>
        <w:t xml:space="preserve">　　着力提升人才培养能力。落实人员编制，新增全额事业编</w:t>
      </w:r>
      <w:r>
        <w:t>64</w:t>
      </w:r>
      <w:r>
        <w:t>名。强化人才引育，</w:t>
      </w:r>
      <w:r>
        <w:t>2023</w:t>
      </w:r>
      <w:r>
        <w:t>年，共引进本科及研究生</w:t>
      </w:r>
      <w:r>
        <w:t>14</w:t>
      </w:r>
      <w:r>
        <w:t>名。市疾病预防控制中心现有正高级职称</w:t>
      </w:r>
      <w:r>
        <w:t>3</w:t>
      </w:r>
      <w:r>
        <w:t>名、副高级职称</w:t>
      </w:r>
      <w:r>
        <w:t>13</w:t>
      </w:r>
      <w:r>
        <w:t>名、中级职称</w:t>
      </w:r>
      <w:r>
        <w:t>36</w:t>
      </w:r>
      <w:r>
        <w:t>名，人才结构逐步趋于合理。增强学术氛围，全年发表核心期刊论文</w:t>
      </w:r>
      <w:r>
        <w:t>20</w:t>
      </w:r>
      <w:r>
        <w:t>余篇。坚持</w:t>
      </w:r>
      <w:r>
        <w:t>“</w:t>
      </w:r>
      <w:r>
        <w:t>干中学、学中干</w:t>
      </w:r>
      <w:r>
        <w:t>”</w:t>
      </w:r>
      <w:r>
        <w:t>，实行长短结合、分类实施的培训机制，参加中省短期培训及考察学习</w:t>
      </w:r>
      <w:r>
        <w:t>600</w:t>
      </w:r>
      <w:r>
        <w:t>余人次，业务骨干人均年外出培训</w:t>
      </w:r>
      <w:r>
        <w:t>6</w:t>
      </w:r>
      <w:r>
        <w:t>次以上。充分发挥渭南市预防医学首席学科专家团队作用，强化示范引领，推动年轻骨干快速成长，全面提升科研创新能力和技术支撑能力。</w:t>
      </w:r>
    </w:p>
    <w:p w:rsidR="002A43AC" w:rsidRDefault="002A43AC" w:rsidP="00C7500F">
      <w:pPr>
        <w:ind w:firstLine="420"/>
      </w:pPr>
      <w:r>
        <w:rPr>
          <w:rFonts w:hint="eastAsia"/>
        </w:rPr>
        <w:t>下一步，渭南市疾病预防控制中心将继续以高质量发展为主题，以疾控体系改革为契机，积极探索医防协同、医防融合新路径，加强人才培养、学术交流和科研合作，全面提升监测预警、检验检测、应急处置、宣传教育和公共卫生干预等专业能力，为推进“健康渭南”建设、助力全市卫生健康事业高质量发展贡献力量。</w:t>
      </w:r>
    </w:p>
    <w:p w:rsidR="002A43AC" w:rsidRDefault="002A43AC" w:rsidP="00C7500F">
      <w:pPr>
        <w:ind w:firstLine="420"/>
        <w:jc w:val="right"/>
      </w:pPr>
      <w:r>
        <w:rPr>
          <w:rFonts w:hint="eastAsia"/>
        </w:rPr>
        <w:t>网易</w:t>
      </w:r>
      <w:r>
        <w:rPr>
          <w:rFonts w:hint="eastAsia"/>
        </w:rPr>
        <w:t xml:space="preserve"> 2024-2-21</w:t>
      </w:r>
    </w:p>
    <w:p w:rsidR="002A43AC" w:rsidRDefault="002A43AC" w:rsidP="00F65F45">
      <w:pPr>
        <w:sectPr w:rsidR="002A43AC" w:rsidSect="00F65F4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30626" w:rsidRDefault="00730626"/>
    <w:sectPr w:rsidR="0073062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A43AC"/>
    <w:rsid w:val="002A43AC"/>
    <w:rsid w:val="007306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A43A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A43A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222</Words>
  <Characters>1269</Characters>
  <Application>Microsoft Office Word</Application>
  <DocSecurity>0</DocSecurity>
  <Lines>10</Lines>
  <Paragraphs>2</Paragraphs>
  <ScaleCrop>false</ScaleCrop>
  <Company>Microsoft</Company>
  <LinksUpToDate>false</LinksUpToDate>
  <CharactersWithSpaces>1489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2024-04-16T02:53:00Z</dcterms:created>
</cp:coreProperties>
</file>