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B82" w:rsidRDefault="005C6B82" w:rsidP="005C0145">
      <w:pPr>
        <w:pStyle w:val="1"/>
      </w:pPr>
      <w:r w:rsidRPr="005C0145">
        <w:rPr>
          <w:rFonts w:hint="eastAsia"/>
        </w:rPr>
        <w:t>安康市</w:t>
      </w:r>
      <w:r w:rsidRPr="005F33AC">
        <w:rPr>
          <w:rFonts w:hint="eastAsia"/>
        </w:rPr>
        <w:t>石泉县构建全方位全过程全覆盖财政绩效管理体系</w:t>
      </w:r>
    </w:p>
    <w:p w:rsidR="005C6B82" w:rsidRDefault="005C6B82" w:rsidP="005C6B82">
      <w:pPr>
        <w:ind w:firstLineChars="200" w:firstLine="420"/>
      </w:pPr>
      <w:r>
        <w:rPr>
          <w:rFonts w:hint="eastAsia"/>
        </w:rPr>
        <w:t>近日，财政部公布了</w:t>
      </w:r>
      <w:r>
        <w:t>2023</w:t>
      </w:r>
      <w:r>
        <w:t>年全国县级财政管理绩效综合评价结果，对全国排名前</w:t>
      </w:r>
      <w:r>
        <w:t>10</w:t>
      </w:r>
      <w:r>
        <w:t>的省和排名前</w:t>
      </w:r>
      <w:r>
        <w:t>200</w:t>
      </w:r>
      <w:r>
        <w:t>的县（市、区）予以通报表扬。陕西省石泉县在全国</w:t>
      </w:r>
      <w:r>
        <w:t>1852</w:t>
      </w:r>
      <w:r>
        <w:t>个县中居第</w:t>
      </w:r>
      <w:r>
        <w:t>15</w:t>
      </w:r>
      <w:r>
        <w:t>位，在全省居首位，财政绩效管理综合排名连续</w:t>
      </w:r>
      <w:r>
        <w:t>4</w:t>
      </w:r>
      <w:r>
        <w:t>年进入全国前</w:t>
      </w:r>
      <w:r>
        <w:t>200</w:t>
      </w:r>
      <w:r>
        <w:t>名。</w:t>
      </w:r>
    </w:p>
    <w:p w:rsidR="005C6B82" w:rsidRDefault="005C6B82" w:rsidP="005C6B82">
      <w:pPr>
        <w:ind w:firstLineChars="200" w:firstLine="420"/>
      </w:pPr>
      <w:r>
        <w:rPr>
          <w:rFonts w:hint="eastAsia"/>
        </w:rPr>
        <w:t>近年来，石泉县在财政管理工作中坚持以绩效为导向，不断深化财政预算改革，加快构建全方位、全过程、全覆盖的财政绩效管理体系，实现财政由“吃饭型”向“发展型”转变，为推动县域经济高质量发展、聚力建设美好石泉提供了有力的财政支持和保障。</w:t>
      </w:r>
    </w:p>
    <w:p w:rsidR="005C6B82" w:rsidRDefault="005C6B82" w:rsidP="005C6B82">
      <w:pPr>
        <w:ind w:firstLineChars="200" w:firstLine="420"/>
      </w:pPr>
      <w:r>
        <w:rPr>
          <w:rFonts w:hint="eastAsia"/>
        </w:rPr>
        <w:t>“生财有道”助发展</w:t>
      </w:r>
    </w:p>
    <w:p w:rsidR="005C6B82" w:rsidRDefault="005C6B82" w:rsidP="005C6B82">
      <w:pPr>
        <w:ind w:firstLineChars="200" w:firstLine="420"/>
      </w:pPr>
      <w:r>
        <w:rPr>
          <w:rFonts w:hint="eastAsia"/>
        </w:rPr>
        <w:t>近年来，石泉县立足生态、富硒等优势，积极推动资源要素向富硒食品预制菜首位产业聚集，以打造百亿级产业集群为目标，引进落户深鲨集团、自嗨锅、正兴黄花菜、柏盛魔芋等</w:t>
      </w:r>
      <w:r>
        <w:t>31</w:t>
      </w:r>
      <w:r>
        <w:t>家富硒预制菜企业，建成全省首个富硒食品特色专业园区，系统构建从田野到餐桌的预制菜全产业链。</w:t>
      </w:r>
    </w:p>
    <w:p w:rsidR="005C6B82" w:rsidRDefault="005C6B82" w:rsidP="005C6B82">
      <w:pPr>
        <w:ind w:firstLineChars="200" w:firstLine="420"/>
      </w:pPr>
      <w:r>
        <w:rPr>
          <w:rFonts w:hint="eastAsia"/>
        </w:rPr>
        <w:t>石泉县财政局局长何飞表示，面对经济总量较小、收入基础薄弱的状况，石泉县积极开源节流聚财力，多措并举稳经济、增信心，不断提高财政收入和支出质效，力争让每一分钱发挥最大效益。</w:t>
      </w:r>
    </w:p>
    <w:p w:rsidR="005C6B82" w:rsidRDefault="005C6B82" w:rsidP="005C6B82">
      <w:pPr>
        <w:ind w:firstLineChars="200" w:firstLine="420"/>
      </w:pPr>
      <w:r>
        <w:rPr>
          <w:rFonts w:hint="eastAsia"/>
        </w:rPr>
        <w:t>近</w:t>
      </w:r>
      <w:r>
        <w:t>3</w:t>
      </w:r>
      <w:r>
        <w:t>年来，石泉县累计减、免、缓、退税费</w:t>
      </w:r>
      <w:r>
        <w:t>2.84</w:t>
      </w:r>
      <w:r>
        <w:t>亿元，积极争取新增财力转移性支付</w:t>
      </w:r>
      <w:r>
        <w:t>2.02</w:t>
      </w:r>
      <w:r>
        <w:t>亿元，新增政府债券资金</w:t>
      </w:r>
      <w:r>
        <w:t>8.8</w:t>
      </w:r>
      <w:r>
        <w:t>亿元。通过政银企精准对接，石泉县引导各金融机构进一步加大信贷投放力度，创新设立乡村振兴</w:t>
      </w:r>
      <w:r>
        <w:t>“</w:t>
      </w:r>
      <w:r>
        <w:t>特色产业贷</w:t>
      </w:r>
      <w:r>
        <w:t>”</w:t>
      </w:r>
      <w:r>
        <w:t>等新型金融产品，落实帮扶、支农、支小再贷款</w:t>
      </w:r>
      <w:r>
        <w:t>5.76</w:t>
      </w:r>
      <w:r>
        <w:t>亿元，累计为企业提供财信担保贷款</w:t>
      </w:r>
      <w:r>
        <w:t>25754.2</w:t>
      </w:r>
      <w:r>
        <w:t>万元，有效增强了企业的发展信心，助推县域经济社会高质量发展。</w:t>
      </w:r>
    </w:p>
    <w:p w:rsidR="005C6B82" w:rsidRDefault="005C6B82" w:rsidP="005C6B82">
      <w:pPr>
        <w:ind w:firstLineChars="200" w:firstLine="420"/>
      </w:pPr>
      <w:r>
        <w:rPr>
          <w:rFonts w:hint="eastAsia"/>
        </w:rPr>
        <w:t>“理财有章”强监管</w:t>
      </w:r>
    </w:p>
    <w:p w:rsidR="005C6B82" w:rsidRDefault="005C6B82" w:rsidP="005C6B82">
      <w:pPr>
        <w:ind w:firstLineChars="200" w:firstLine="420"/>
      </w:pPr>
      <w:r>
        <w:rPr>
          <w:rFonts w:hint="eastAsia"/>
        </w:rPr>
        <w:t>为把有限的资金用在刀刃上，石泉县积极探索科学合理的理财管理模式，从严监督管理，注重机制创新，优化资金使用绩效，不断提升财政管理水平。</w:t>
      </w:r>
    </w:p>
    <w:p w:rsidR="005C6B82" w:rsidRDefault="005C6B82" w:rsidP="005C6B82">
      <w:pPr>
        <w:ind w:firstLineChars="200" w:firstLine="420"/>
      </w:pPr>
      <w:r>
        <w:rPr>
          <w:rFonts w:hint="eastAsia"/>
        </w:rPr>
        <w:t>近年来，石泉县制定出台全面实施预算绩效管理实施方案。石泉县财政局围绕预算绩效管理建制度，创新实行“</w:t>
      </w:r>
      <w:r>
        <w:t>1”</w:t>
      </w:r>
      <w:r>
        <w:t>套县级层面实施方案统领，包含预算事前绩效评估等环节的</w:t>
      </w:r>
      <w:r>
        <w:t>“N”</w:t>
      </w:r>
      <w:r>
        <w:t>套管理办法和业务流程的</w:t>
      </w:r>
      <w:r>
        <w:t>“1+N”</w:t>
      </w:r>
      <w:r>
        <w:t>制度模式，将绩效目标管理、绩效运行监控、绩效结果评价和评价结果应用融入专项资金的预算编制、执行和监督全过程。</w:t>
      </w:r>
    </w:p>
    <w:p w:rsidR="005C6B82" w:rsidRDefault="005C6B82" w:rsidP="005C6B82">
      <w:pPr>
        <w:ind w:firstLineChars="200" w:firstLine="420"/>
      </w:pPr>
      <w:r>
        <w:rPr>
          <w:rFonts w:hint="eastAsia"/>
        </w:rPr>
        <w:t>注重加强源头管理，石泉县全面推行零基预算改革，取消以往的“固定基数”或“基数加增长”分配方式，打破预算支出固化格局，实行“人员经费按政策、公用经费按定额、专项业务经费按职能、项目支出按绩效”的预算编制办法，加快推进预算执行进度。近</w:t>
      </w:r>
      <w:r>
        <w:t>3</w:t>
      </w:r>
      <w:r>
        <w:t>年来，石泉县实施预算投资评审项目</w:t>
      </w:r>
      <w:r>
        <w:t>346</w:t>
      </w:r>
      <w:r>
        <w:t>个，审减资金</w:t>
      </w:r>
      <w:r>
        <w:t>1.68</w:t>
      </w:r>
      <w:r>
        <w:t>亿元，有效填补了财政资金缺口，解决了资金低效浪费的问题。</w:t>
      </w:r>
    </w:p>
    <w:p w:rsidR="005C6B82" w:rsidRDefault="005C6B82" w:rsidP="005C6B82">
      <w:pPr>
        <w:ind w:firstLineChars="200" w:firstLine="420"/>
      </w:pPr>
      <w:r>
        <w:rPr>
          <w:rFonts w:hint="eastAsia"/>
        </w:rPr>
        <w:t>何飞说：“我们将绩效理念、方法、措施、责任深度融入预算管理，覆盖所有财政资金，形成全方位、全过程、全覆盖及有评估、有目标、有监控、有评价、有应用的预算绩效管理体系，实现绩效管理与预算管理一体化，着力提高财政资源配置效率和使用效益，全面提升保障能力。目前，石泉县预决算信息公开率、群众满意率均达</w:t>
      </w:r>
      <w:r>
        <w:t>100%</w:t>
      </w:r>
      <w:r>
        <w:t>。</w:t>
      </w:r>
      <w:r>
        <w:t>”</w:t>
      </w:r>
    </w:p>
    <w:p w:rsidR="005C6B82" w:rsidRDefault="005C6B82" w:rsidP="005C6B82">
      <w:pPr>
        <w:ind w:firstLineChars="200" w:firstLine="420"/>
      </w:pPr>
      <w:r>
        <w:rPr>
          <w:rFonts w:hint="eastAsia"/>
        </w:rPr>
        <w:t>“用财有效”惠民生</w:t>
      </w:r>
    </w:p>
    <w:p w:rsidR="005C6B82" w:rsidRDefault="005C6B82" w:rsidP="005C6B82">
      <w:pPr>
        <w:ind w:firstLineChars="200" w:firstLine="420"/>
      </w:pPr>
      <w:r>
        <w:rPr>
          <w:rFonts w:hint="eastAsia"/>
        </w:rPr>
        <w:t>石泉县作为国家南水北调重要的水源涵养地，近年来持续加大生态环境保护投入。县财政每年安排用于生态保护与修复、环境污染治理、资源保护等方面的预算资金均超过</w:t>
      </w:r>
      <w:r>
        <w:t>3</w:t>
      </w:r>
      <w:r>
        <w:t>亿元，占当年县级一般公共预算支出的</w:t>
      </w:r>
      <w:r>
        <w:t>15%</w:t>
      </w:r>
      <w:r>
        <w:t>以上；每年安排生态环保资金均占生态转移支付资金的</w:t>
      </w:r>
      <w:r>
        <w:t>50%</w:t>
      </w:r>
      <w:r>
        <w:t>以上。</w:t>
      </w:r>
    </w:p>
    <w:p w:rsidR="005C6B82" w:rsidRDefault="005C6B82" w:rsidP="005C6B82">
      <w:pPr>
        <w:ind w:firstLineChars="200" w:firstLine="420"/>
      </w:pPr>
      <w:r>
        <w:rPr>
          <w:rFonts w:hint="eastAsia"/>
        </w:rPr>
        <w:t>围绕教育科技、医疗卫生、文化体育、生态环保、社会保障等重点领域，石泉县加强基本民生保障，增强政府基本公共服务保障能力，健全基本公共服务体系，增进民生福祉，兜牢民生底线，确保各项基本民生政策不折不扣落实到位。近</w:t>
      </w:r>
      <w:r>
        <w:t>3</w:t>
      </w:r>
      <w:r>
        <w:t>年来，石泉县清理盘活</w:t>
      </w:r>
      <w:r>
        <w:t>1.44</w:t>
      </w:r>
      <w:r>
        <w:t>亿元财政存量资金用于重点民生投入，全县民生领域支出占财政支出的比重保持在</w:t>
      </w:r>
      <w:r>
        <w:t>80%</w:t>
      </w:r>
      <w:r>
        <w:t>以上，群众的获得感、幸福感和满意率稳步提升。</w:t>
      </w:r>
    </w:p>
    <w:p w:rsidR="005C6B82" w:rsidRDefault="005C6B82" w:rsidP="005C6B82">
      <w:pPr>
        <w:ind w:firstLineChars="200" w:firstLine="420"/>
      </w:pPr>
      <w:r>
        <w:rPr>
          <w:rFonts w:hint="eastAsia"/>
        </w:rPr>
        <w:t>针对涉农资金，石泉县建立了跨部门、跨类别的资金使用机制，发挥财政资金集中投放的聚集效应，有效破解了巩固拓展脱贫攻坚成果同乡村振兴有效衔接资金短缺难题。截至目前，石泉县累计为</w:t>
      </w:r>
      <w:r>
        <w:t>150</w:t>
      </w:r>
      <w:r>
        <w:t>个农村集体经济组织注资</w:t>
      </w:r>
      <w:r>
        <w:t>1.96</w:t>
      </w:r>
      <w:r>
        <w:t>亿元，增强村集体自身发展</w:t>
      </w:r>
      <w:r>
        <w:t>“</w:t>
      </w:r>
      <w:r>
        <w:t>造血</w:t>
      </w:r>
      <w:r>
        <w:t>”</w:t>
      </w:r>
      <w:r>
        <w:t>功能，形成了</w:t>
      </w:r>
      <w:r>
        <w:t>“</w:t>
      </w:r>
      <w:r>
        <w:t>村村有集体经济、户户有长效产业、人人有稳定工作</w:t>
      </w:r>
      <w:r>
        <w:t>”</w:t>
      </w:r>
      <w:r>
        <w:t>的良好局面。</w:t>
      </w:r>
    </w:p>
    <w:p w:rsidR="005C6B82" w:rsidRDefault="005C6B82" w:rsidP="005C6B82">
      <w:pPr>
        <w:ind w:firstLineChars="200" w:firstLine="420"/>
      </w:pPr>
      <w:r>
        <w:rPr>
          <w:rFonts w:hint="eastAsia"/>
        </w:rPr>
        <w:t>石泉县县长梁鸿表示，石泉县要继续加大民生领域的投入力度，尽力解决好群众教育、医疗、出行、就业等问题，高效统筹发展与民生的关系，用政府的“紧日子”换来群众的“好日子”，让改革发展成果更多更公平惠及群众。</w:t>
      </w:r>
    </w:p>
    <w:p w:rsidR="005C6B82" w:rsidRPr="005F33AC" w:rsidRDefault="005C6B82" w:rsidP="005F33AC">
      <w:pPr>
        <w:jc w:val="right"/>
      </w:pPr>
      <w:r w:rsidRPr="005F33AC">
        <w:rPr>
          <w:rFonts w:hint="eastAsia"/>
        </w:rPr>
        <w:t>中国县域经济报</w:t>
      </w:r>
      <w:r>
        <w:rPr>
          <w:rFonts w:hint="eastAsia"/>
        </w:rPr>
        <w:t xml:space="preserve"> 2024-3-1</w:t>
      </w:r>
    </w:p>
    <w:p w:rsidR="005C6B82" w:rsidRDefault="005C6B82" w:rsidP="003C74E6">
      <w:pPr>
        <w:sectPr w:rsidR="005C6B82" w:rsidSect="003C74E6">
          <w:type w:val="continuous"/>
          <w:pgSz w:w="11906" w:h="16838"/>
          <w:pgMar w:top="1644" w:right="1236" w:bottom="1418" w:left="1814" w:header="851" w:footer="907" w:gutter="0"/>
          <w:pgNumType w:start="1"/>
          <w:cols w:space="720"/>
          <w:docGrid w:type="lines" w:linePitch="341" w:charSpace="2373"/>
        </w:sectPr>
      </w:pPr>
    </w:p>
    <w:p w:rsidR="00D068DC" w:rsidRDefault="00D068DC"/>
    <w:sectPr w:rsidR="00D068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6B82"/>
    <w:rsid w:val="005C6B82"/>
    <w:rsid w:val="00D068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6B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6B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1546</Characters>
  <Application>Microsoft Office Word</Application>
  <DocSecurity>0</DocSecurity>
  <Lines>12</Lines>
  <Paragraphs>3</Paragraphs>
  <ScaleCrop>false</ScaleCrop>
  <Company>Microsoft</Company>
  <LinksUpToDate>false</LinksUpToDate>
  <CharactersWithSpaces>1814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2024-04-15T01:47:00Z</dcterms:created>
</cp:coreProperties>
</file>