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53" w:rsidRDefault="000A1A53" w:rsidP="00A30305">
      <w:pPr>
        <w:pStyle w:val="1"/>
      </w:pPr>
      <w:r w:rsidRPr="00A30305">
        <w:t>2023年</w:t>
      </w:r>
      <w:r w:rsidRPr="00A30305">
        <w:rPr>
          <w:rFonts w:hint="eastAsia"/>
        </w:rPr>
        <w:t>七台河</w:t>
      </w:r>
      <w:r>
        <w:rPr>
          <w:rFonts w:hint="eastAsia"/>
        </w:rPr>
        <w:t>市</w:t>
      </w:r>
      <w:r w:rsidRPr="00A30305">
        <w:t>新兴区</w:t>
      </w:r>
      <w:r w:rsidRPr="00A30305">
        <w:rPr>
          <w:rFonts w:hint="eastAsia"/>
        </w:rPr>
        <w:t>持续推动人社事业迈上新台阶</w:t>
      </w:r>
    </w:p>
    <w:p w:rsidR="000A1A53" w:rsidRDefault="000A1A53" w:rsidP="000A1A53">
      <w:pPr>
        <w:ind w:firstLineChars="200" w:firstLine="420"/>
      </w:pPr>
      <w:r>
        <w:t>2023</w:t>
      </w:r>
      <w:r>
        <w:t>年，新兴区人社局积极推进社保体系建设，着力加快人才引育步伐，努力营造和谐劳动关系，推动人社事业取得新成效，迈上新台阶。</w:t>
      </w:r>
    </w:p>
    <w:p w:rsidR="000A1A53" w:rsidRDefault="000A1A53" w:rsidP="000A1A53">
      <w:pPr>
        <w:ind w:firstLineChars="200" w:firstLine="420"/>
      </w:pPr>
      <w:r>
        <w:rPr>
          <w:rFonts w:hint="eastAsia"/>
        </w:rPr>
        <w:t>持续推进稳就业</w:t>
      </w:r>
    </w:p>
    <w:p w:rsidR="000A1A53" w:rsidRDefault="000A1A53" w:rsidP="000A1A53">
      <w:pPr>
        <w:ind w:firstLineChars="200" w:firstLine="420"/>
      </w:pPr>
      <w:r>
        <w:rPr>
          <w:rFonts w:hint="eastAsia"/>
        </w:rPr>
        <w:t>大力开展职业招聘活动。扎实开展“春风行动”、金秋招聘等各类岗位招聘活动，截至目前，共举办招聘会</w:t>
      </w:r>
      <w:r>
        <w:t>68</w:t>
      </w:r>
      <w:r>
        <w:t>场</w:t>
      </w:r>
      <w:r>
        <w:t>(</w:t>
      </w:r>
      <w:r>
        <w:t>其中现场招聘会</w:t>
      </w:r>
      <w:r>
        <w:t>4</w:t>
      </w:r>
      <w:r>
        <w:t>场</w:t>
      </w:r>
      <w:r>
        <w:t>)</w:t>
      </w:r>
      <w:r>
        <w:t>，累计参加招聘活动企业</w:t>
      </w:r>
      <w:r>
        <w:t>323</w:t>
      </w:r>
      <w:r>
        <w:t>家，岗位需求</w:t>
      </w:r>
      <w:r>
        <w:t>6237</w:t>
      </w:r>
      <w:r>
        <w:t>人次，登记求职</w:t>
      </w:r>
      <w:r>
        <w:t>1942</w:t>
      </w:r>
      <w:r>
        <w:t>人，达成就业意向</w:t>
      </w:r>
      <w:r>
        <w:t>260</w:t>
      </w:r>
      <w:r>
        <w:t>人，微信公众号点击阅读量</w:t>
      </w:r>
      <w:r>
        <w:t>2000</w:t>
      </w:r>
      <w:r>
        <w:t>余人次。扎实做好职业技能培训工作。大力推进职业技能培训计划的实施，通过龙翔职业技能培训有限公司和宏伟家政职业技能培训学校开展培训活动，培训人员</w:t>
      </w:r>
      <w:r>
        <w:t>294</w:t>
      </w:r>
      <w:r>
        <w:t>人。创新工作思路，扶持发展创业项目，与大庆飞韵公司合作，实施玉米叶编织项目，举办培训班</w:t>
      </w:r>
      <w:r>
        <w:t>3</w:t>
      </w:r>
      <w:r>
        <w:t>期，培训人员</w:t>
      </w:r>
      <w:r>
        <w:t>136</w:t>
      </w:r>
      <w:r>
        <w:t>人，为解决残</w:t>
      </w:r>
      <w:r>
        <w:rPr>
          <w:rFonts w:hint="eastAsia"/>
        </w:rPr>
        <w:t>疾人、大龄就业困难人员就业探索出一条新途径，经积极对上争取，新兴区眼睫毛、玉米叶编织两个项目被列入“黑龙江省第一批专项职业能力考核培训目录”。强化就业服务保障工作。加强就业服务能力建设，建立健全就业服务“五项清单”。推进</w:t>
      </w:r>
      <w:r>
        <w:t>8</w:t>
      </w:r>
      <w:r>
        <w:t>个市级</w:t>
      </w:r>
      <w:r>
        <w:t>“</w:t>
      </w:r>
      <w:r>
        <w:t>充分就业社区</w:t>
      </w:r>
      <w:r>
        <w:t>”</w:t>
      </w:r>
      <w:r>
        <w:t>建设，建立离校未就业高校毕业生实名制台账，组织就业创业专题培训班，落实青年见习岗位</w:t>
      </w:r>
      <w:r>
        <w:t>20</w:t>
      </w:r>
      <w:r>
        <w:t>个。推进</w:t>
      </w:r>
      <w:r>
        <w:t>“</w:t>
      </w:r>
      <w:r>
        <w:t>零工客栈</w:t>
      </w:r>
      <w:r>
        <w:t>”</w:t>
      </w:r>
      <w:r>
        <w:t>建设，完成房屋装修、设施设备采购、信息系统建设等工作，为全区灵活就业人员建立集中统一的就业服务场所。扎实做好服务企业工作。开展人社专员包联服务企业活动，组织人社党</w:t>
      </w:r>
      <w:r>
        <w:rPr>
          <w:rFonts w:hint="eastAsia"/>
        </w:rPr>
        <w:t>员干部结对帮扶企业及个体工商户，服务个体工商户</w:t>
      </w:r>
      <w:r>
        <w:t>40</w:t>
      </w:r>
      <w:r>
        <w:t>家，服务企业</w:t>
      </w:r>
      <w:r>
        <w:t>38</w:t>
      </w:r>
      <w:r>
        <w:t>家。制定包联工作方案，定期深入企业了解情况，双方挂牌实施帮扶活动，及时梳理协调解决企业发展中存在的问题。截至</w:t>
      </w:r>
      <w:r>
        <w:t>2023</w:t>
      </w:r>
      <w:r>
        <w:t>年</w:t>
      </w:r>
      <w:r>
        <w:t>12</w:t>
      </w:r>
      <w:r>
        <w:t>月末，完成城镇新增就业</w:t>
      </w:r>
      <w:r>
        <w:t>1726</w:t>
      </w:r>
      <w:r>
        <w:t>人，失业人员再就业</w:t>
      </w:r>
      <w:r>
        <w:t>1365</w:t>
      </w:r>
      <w:r>
        <w:t>人，困难人员就业</w:t>
      </w:r>
      <w:r>
        <w:t>305</w:t>
      </w:r>
      <w:r>
        <w:t>人。</w:t>
      </w:r>
    </w:p>
    <w:p w:rsidR="000A1A53" w:rsidRDefault="000A1A53" w:rsidP="000A1A53">
      <w:pPr>
        <w:ind w:firstLineChars="200" w:firstLine="420"/>
      </w:pPr>
      <w:r>
        <w:rPr>
          <w:rFonts w:hint="eastAsia"/>
        </w:rPr>
        <w:t>加强社会保障工作</w:t>
      </w:r>
    </w:p>
    <w:p w:rsidR="000A1A53" w:rsidRDefault="000A1A53" w:rsidP="000A1A53">
      <w:pPr>
        <w:ind w:firstLineChars="200" w:firstLine="420"/>
      </w:pPr>
      <w:r>
        <w:rPr>
          <w:rFonts w:hint="eastAsia"/>
        </w:rPr>
        <w:t>推进全民参保。强化政策宣传，组织开展社会保险宣传周活动，提高企业和城乡居民参保知晓度。截至目前，城乡居民养老保险新增参保</w:t>
      </w:r>
      <w:r>
        <w:t>848</w:t>
      </w:r>
      <w:r>
        <w:t>人，补缴</w:t>
      </w:r>
      <w:r>
        <w:t>1032</w:t>
      </w:r>
      <w:r>
        <w:t>人。落实就业和社保政策。完成</w:t>
      </w:r>
      <w:r>
        <w:t>2022</w:t>
      </w:r>
      <w:r>
        <w:t>年度灵活就业社保补贴申报人数</w:t>
      </w:r>
      <w:r>
        <w:t>438</w:t>
      </w:r>
      <w:r>
        <w:t>人。强化劳动监察。加强《劳动法》《劳动保障监察条例》等法规政策的宣传，开展集中宣传活动</w:t>
      </w:r>
      <w:r>
        <w:t>4</w:t>
      </w:r>
      <w:r>
        <w:t>次，发放传单</w:t>
      </w:r>
      <w:r>
        <w:t>800</w:t>
      </w:r>
      <w:r>
        <w:t>余份；检查用人单位</w:t>
      </w:r>
      <w:r>
        <w:t>60</w:t>
      </w:r>
      <w:r>
        <w:t>家，涉及职工</w:t>
      </w:r>
      <w:r>
        <w:t>260</w:t>
      </w:r>
      <w:r>
        <w:t>人，督促</w:t>
      </w:r>
      <w:r>
        <w:t>52</w:t>
      </w:r>
      <w:r>
        <w:t>家用人单位签订劳动合同，协调解决欠薪案件</w:t>
      </w:r>
      <w:r>
        <w:t>22</w:t>
      </w:r>
      <w:r>
        <w:t>件，为</w:t>
      </w:r>
      <w:r>
        <w:t>247</w:t>
      </w:r>
      <w:r>
        <w:t>名劳动者追讨工资</w:t>
      </w:r>
      <w:r>
        <w:t>203.15</w:t>
      </w:r>
      <w:r>
        <w:t>万元。收取农民工工资保障金</w:t>
      </w:r>
      <w:r>
        <w:t>283.48</w:t>
      </w:r>
      <w:r>
        <w:t>万元，返还农民工工资</w:t>
      </w:r>
      <w:r>
        <w:rPr>
          <w:rFonts w:hint="eastAsia"/>
        </w:rPr>
        <w:t>保障金</w:t>
      </w:r>
      <w:r>
        <w:t>146.79</w:t>
      </w:r>
      <w:r>
        <w:t>万元。</w:t>
      </w:r>
    </w:p>
    <w:p w:rsidR="000A1A53" w:rsidRDefault="000A1A53" w:rsidP="000A1A53">
      <w:pPr>
        <w:ind w:firstLineChars="200" w:firstLine="420"/>
      </w:pPr>
      <w:r>
        <w:rPr>
          <w:rFonts w:hint="eastAsia"/>
        </w:rPr>
        <w:t>强化能力作风建设</w:t>
      </w:r>
    </w:p>
    <w:p w:rsidR="000A1A53" w:rsidRDefault="000A1A53" w:rsidP="000A1A53">
      <w:pPr>
        <w:ind w:firstLineChars="200" w:firstLine="420"/>
      </w:pPr>
      <w:r>
        <w:rPr>
          <w:rFonts w:hint="eastAsia"/>
        </w:rPr>
        <w:t>新兴区人社局以能力作风建设为牵动，扎实开展人社系统“提高服务能力”建设，组织开展“练兵比武”、“人社专员服务企业”、“走流程”、“走边角”活动，干部职工服务能力显著提高。加强党员干部的教育管理，深入开展廉政教育工作。开展党员服务社区等活动，进一步激发党员先锋模范作用，提高党建工作成效。</w:t>
      </w:r>
    </w:p>
    <w:p w:rsidR="000A1A53" w:rsidRDefault="000A1A53" w:rsidP="00A30305">
      <w:pPr>
        <w:jc w:val="right"/>
      </w:pPr>
      <w:r w:rsidRPr="00A30305">
        <w:rPr>
          <w:rFonts w:hint="eastAsia"/>
        </w:rPr>
        <w:t>七台河发布</w:t>
      </w:r>
      <w:r>
        <w:rPr>
          <w:rFonts w:hint="eastAsia"/>
        </w:rPr>
        <w:t xml:space="preserve"> 2024-3-1</w:t>
      </w:r>
    </w:p>
    <w:p w:rsidR="000A1A53" w:rsidRDefault="000A1A53" w:rsidP="00A70EE9">
      <w:pPr>
        <w:sectPr w:rsidR="000A1A53" w:rsidSect="00A70EE9">
          <w:type w:val="continuous"/>
          <w:pgSz w:w="11906" w:h="16838"/>
          <w:pgMar w:top="1644" w:right="1236" w:bottom="1418" w:left="1814" w:header="851" w:footer="907" w:gutter="0"/>
          <w:pgNumType w:start="1"/>
          <w:cols w:space="720"/>
          <w:docGrid w:type="lines" w:linePitch="341" w:charSpace="2373"/>
        </w:sectPr>
      </w:pPr>
    </w:p>
    <w:p w:rsidR="00B3101D" w:rsidRDefault="00B3101D"/>
    <w:sectPr w:rsidR="00B310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1A53"/>
    <w:rsid w:val="000A1A53"/>
    <w:rsid w:val="00B31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1A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A1A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Company>Microsoft</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2024-04-15T03:07:00Z</dcterms:created>
</cp:coreProperties>
</file>