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D9" w:rsidRDefault="00A94BD9" w:rsidP="000F79C0">
      <w:pPr>
        <w:pStyle w:val="1"/>
      </w:pPr>
      <w:r w:rsidRPr="000F79C0">
        <w:rPr>
          <w:rFonts w:hint="eastAsia"/>
        </w:rPr>
        <w:t>探索区域共生发展新模式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立足北京市建设全球数字经济标杆城市的战略目标，立足朝阳区打造数字经济示范区的发展定位，双井街道布局“一街一园三圈多空间”协同发展新蓝图，深化全市首个数字经济示范街道建设成果，强化数智赋能，要素互通，资源联动，锻造地区“欣欣向荣、美美与共、井井有条”的数字经济发展新引擎，推进宜居、宜业、宜商、宜学、宜游的五宜“欣美井”建设，打造数字经济生态共同体，探索区域共生发展新模式，构建党建引领、数智赋能、科技支撑、人才保障的治理新格局，全方位助力“五宜”新朝阳建设和首都高质量发展。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数据支撑，平台拓展，延伸领域升级“宜居”品质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坚持数字驱动，落地市域治理场景。街道强化数字智慧治理应用，在城市运行、平安街区、物业管理、居家养老、交通管理等方面加强数智赋能，打造基层数字经济与市域治理融合发展体系。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强化数据运用，解决群众诉求难题。依托数智双井城市大脑门户平台，深度分析各类数据，挖掘群众关注问题，探索接诉即办“三心三包四调度机制”，即坚持暖民心、守初心、强信心“三心”同向，街道、社区两级书记</w:t>
      </w:r>
      <w:r>
        <w:t>-</w:t>
      </w:r>
      <w:r>
        <w:t>处级领导班子成员</w:t>
      </w:r>
      <w:r>
        <w:t>-</w:t>
      </w:r>
      <w:r>
        <w:t>科室负责人三级包案，常规日调度加重难点诉求、未诉先办、专项问题专题四级调度。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丰富治理载体，升级数字孪生社区。推动数字孪生社区体系更新，创新</w:t>
      </w:r>
      <w:r>
        <w:t>AI</w:t>
      </w:r>
      <w:r>
        <w:t>虚拟人汇报模式，开展线上线下精品活动，培育</w:t>
      </w:r>
      <w:r>
        <w:t>“</w:t>
      </w:r>
      <w:r>
        <w:t>幸福双井社区卡</w:t>
      </w:r>
      <w:r>
        <w:t>”</w:t>
      </w:r>
      <w:r>
        <w:t>动员载体；发布</w:t>
      </w:r>
      <w:r>
        <w:t>“</w:t>
      </w:r>
      <w:r>
        <w:t>数智美井</w:t>
      </w:r>
      <w:r>
        <w:t>”</w:t>
      </w:r>
      <w:r>
        <w:t>地图，将数据要素转化为可感可知的线上服务；举办全国首个元宇宙邻里节，通过</w:t>
      </w:r>
      <w:r>
        <w:t>“</w:t>
      </w:r>
      <w:r>
        <w:t>全息投影、科幻舞剧、</w:t>
      </w:r>
      <w:r>
        <w:t>AI</w:t>
      </w:r>
      <w:r>
        <w:t>互动</w:t>
      </w:r>
      <w:r>
        <w:t>”</w:t>
      </w:r>
      <w:r>
        <w:t>等形式展现双井数字建设成果。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数智驱动，集群发展，产城融合铺展“宜业”基底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转型带动，主动把握发展机遇。以党建协调委员会为平台，首建数字经济专委，促进地区数字经济产业聚合，培育新的经济增长极，打造数字经济现场教育基地。成立首个街道级楼宇联盟，结合双楼长管理平台，强化行业自律，优化商务楼宇的服务品质。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业态更新，产业生态繁荣发展。成立全市首个新业态自律联盟，签订“四坚持四倡导”协议，推动多行业共同参与基层社会治理；通过元宇宙专场论坛、院街数字经济设计座谈会等形式，帮助楼宇园区提质业态；推动美井骑士团建设等，多平台发力参与形成数字经济生态共同体。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服务引领，需求带动保障升级。坚持多部门联动、多渠道接引，建立起全产业覆盖、多层级配套的地区政策保障体系，为企业提供政策咨询、事项审批、纾困解困等服务，促进地区经济结构优化升级。同时，支持企业参与社区服务，提供更多就业途径，打通营商“经济圈”与居民“生活圈”的内在联动，形成数字经济与民生服务的延伸保障。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数实融合，聚智引资，要素汇集释放“宜商”潜力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聚活力促增长，增强数字动能。率先组织召开双井商会工作推进会，以商会在政府与企业沟通的纽带作用，持续推动地区数字经济建设。工委书记抓总成立数字经济工作专班，协调区委办局等各方资源，深入辖区科技企业开展调研，凝聚发展共识，共谋发展良策。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聚资源强布局，共建数字商圈。持续加大统筹力度，引导地区三大商圈企业加快数字化布局建设，建设数字商圈。引入新零售概念集市、文化创意空间等业态，拉动消费增长，持续发挥数字技术对经济领域的放大、叠加作用，形成引领示范的“双井样本”。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聚优势育潮流，发展特色经济。传承辖区曹雪芹饮茶之地“文槐忆故”景观的深厚底蕴，深入探索辖区茶文化内涵，激发“茶</w:t>
      </w:r>
      <w:r>
        <w:t>+”</w:t>
      </w:r>
      <w:r>
        <w:t>消费活力，发展</w:t>
      </w:r>
      <w:r>
        <w:t>“</w:t>
      </w:r>
      <w:r>
        <w:t>茶</w:t>
      </w:r>
      <w:r>
        <w:t>+”</w:t>
      </w:r>
      <w:r>
        <w:t>业态经济。支持</w:t>
      </w:r>
      <w:r>
        <w:t>“</w:t>
      </w:r>
      <w:r>
        <w:t>夜京城</w:t>
      </w:r>
      <w:r>
        <w:t>”</w:t>
      </w:r>
      <w:r>
        <w:t>地标发展，丰富夜间消费产品供给，合生汇</w:t>
      </w:r>
      <w:r>
        <w:t>“</w:t>
      </w:r>
      <w:r>
        <w:t>深夜食堂</w:t>
      </w:r>
      <w:r>
        <w:t>”</w:t>
      </w:r>
      <w:r>
        <w:t>被北京市商务局评选为第一批北京市</w:t>
      </w:r>
      <w:r>
        <w:t>“</w:t>
      </w:r>
      <w:r>
        <w:t>深夜食堂</w:t>
      </w:r>
      <w:r>
        <w:t>”</w:t>
      </w:r>
      <w:r>
        <w:t>特色餐饮街区。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文化引领，双向赋能，厚植理念涵养“宜学”氛围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创新概念，延伸数字科普领域。开展“元创少年派”系列活动，基于</w:t>
      </w:r>
      <w:r>
        <w:t>H5</w:t>
      </w:r>
      <w:r>
        <w:t>交互技术手段及孪生社区平台，同辖区幼儿园采用线上线下相结合的模式开展科普活动；举办元宇宙设计节，广泛开展院街设计方案征集。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汇聚资源，深耕智慧青春团建。整合社区青年之家、企业青年服务阵地和</w:t>
      </w:r>
      <w:r>
        <w:t>22</w:t>
      </w:r>
      <w:r>
        <w:t>院街社区青年汇，成立全市首家</w:t>
      </w:r>
      <w:r>
        <w:t>“</w:t>
      </w:r>
      <w:r>
        <w:t>元宇宙</w:t>
      </w:r>
      <w:r>
        <w:t>”</w:t>
      </w:r>
      <w:r>
        <w:t>赋能社区青年汇；街道团委探索完善</w:t>
      </w:r>
      <w:r>
        <w:t>“</w:t>
      </w:r>
      <w:r>
        <w:t>一核双驱三片多维</w:t>
      </w:r>
      <w:r>
        <w:t>”</w:t>
      </w:r>
      <w:r>
        <w:t>区域化团建工作体系，采取</w:t>
      </w:r>
      <w:r>
        <w:t>“1+4+N”</w:t>
      </w:r>
      <w:r>
        <w:t>团务培训模式，盘活社会资源，拓宽服务青年新场景。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搭建平台，筑巢引育数字人才。打造国际人才共享会客厅，通过数字经济论坛、新业态联盟、国际人才公益组织联盟等打造开放式交流场景；突出群众“首创”价值，进行“挖井人”计划，从辖区居民中挖掘有影响力的人才组建“挖井人”“乡贤”队伍，为地区发展献言献策、引流带动。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智慧规划，生态更新，转型发展描绘“宜游”底色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融设计焕新颜，更新数字景观。利用辖区空地，建设数字经济主题公园体系，融汇“数字经济”概念，延续历史文脉，以“双生之树”“双凤之翼”等数字景观点亮街区环境与居民生活。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融创意增体验，强化虚实共生。在今日美术馆打造“社区之家”，进行线上线下观展，强化沉浸式科技观展体验，开展社群互动及居民活动，共同缔造艺术院街社区。发挥艺术场馆的优势线上策展，推动数字出版、电子竞技、云上展会等新业态、新模式创新发展。</w:t>
      </w:r>
    </w:p>
    <w:p w:rsidR="00A94BD9" w:rsidRDefault="00A94BD9" w:rsidP="00A94BD9">
      <w:pPr>
        <w:ind w:firstLineChars="200" w:firstLine="420"/>
      </w:pPr>
      <w:r>
        <w:rPr>
          <w:rFonts w:hint="eastAsia"/>
        </w:rPr>
        <w:t>融科技绘蓝图，提升环境品质。建设全市首个数字经济主题公园，植入智慧游憩、智慧交通、智慧商圈、智慧生活，探索生态空间与城市空间的有机融合，同时将地区历史文化融入规划建设，以打造“全龄友好公园”“无障碍公园”“双碳公园”为目标，让地区群众共享发展成果。</w:t>
      </w:r>
    </w:p>
    <w:p w:rsidR="00A94BD9" w:rsidRDefault="00A94BD9" w:rsidP="00A94BD9">
      <w:pPr>
        <w:ind w:firstLineChars="200" w:firstLine="420"/>
      </w:pPr>
      <w:r w:rsidRPr="000F79C0">
        <w:rPr>
          <w:rFonts w:hint="eastAsia"/>
        </w:rPr>
        <w:t>（作者为北京市朝阳区双井街道工委书记、一级调研员）</w:t>
      </w:r>
    </w:p>
    <w:p w:rsidR="00A94BD9" w:rsidRDefault="00A94BD9" w:rsidP="000F79C0">
      <w:pPr>
        <w:jc w:val="right"/>
      </w:pPr>
      <w:r w:rsidRPr="000F79C0">
        <w:rPr>
          <w:rFonts w:hint="eastAsia"/>
        </w:rPr>
        <w:t>北京日报</w:t>
      </w:r>
      <w:r>
        <w:rPr>
          <w:rFonts w:hint="eastAsia"/>
        </w:rPr>
        <w:t xml:space="preserve"> 2023-11-28</w:t>
      </w:r>
    </w:p>
    <w:p w:rsidR="00A94BD9" w:rsidRDefault="00A94BD9" w:rsidP="006706E3">
      <w:pPr>
        <w:sectPr w:rsidR="00A94BD9" w:rsidSect="006706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71CFC" w:rsidRDefault="00971CFC"/>
    <w:sectPr w:rsidR="00971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BD9"/>
    <w:rsid w:val="00971CFC"/>
    <w:rsid w:val="00A9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94BD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94BD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2024-03-22T00:51:00Z</dcterms:created>
</cp:coreProperties>
</file>