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3E34" w:rsidRDefault="00F03E34" w:rsidP="00824F9B">
      <w:pPr>
        <w:pStyle w:val="1"/>
      </w:pPr>
      <w:r w:rsidRPr="00824F9B">
        <w:rPr>
          <w:rFonts w:hint="eastAsia"/>
        </w:rPr>
        <w:t>晋江市：高效推进完善城市保障性住房体系</w:t>
      </w:r>
    </w:p>
    <w:p w:rsidR="00F03E34" w:rsidRDefault="00F03E34" w:rsidP="00F03E34">
      <w:pPr>
        <w:ind w:firstLineChars="200" w:firstLine="420"/>
      </w:pPr>
      <w:r>
        <w:rPr>
          <w:rFonts w:hint="eastAsia"/>
        </w:rPr>
        <w:t>近日，记者从晋江市住建局了解到，自</w:t>
      </w:r>
      <w:r>
        <w:t>2022</w:t>
      </w:r>
      <w:r>
        <w:t>年晋江市被确定为重点发展保障性租赁住房城市以来，紧紧把握国务院明确的</w:t>
      </w:r>
      <w:r>
        <w:t>“</w:t>
      </w:r>
      <w:r>
        <w:t>加快发展保障性租赁住房，促进解决好大城市新市民、青年人住房突出问题</w:t>
      </w:r>
      <w:r>
        <w:t>”</w:t>
      </w:r>
      <w:r>
        <w:t>核心要义，高效推进保障性租赁住房建设工作，进一步完善城市保障性住房体系，铸牢基本民生保障。截至</w:t>
      </w:r>
      <w:r>
        <w:t>2023</w:t>
      </w:r>
      <w:r>
        <w:t>年</w:t>
      </w:r>
      <w:r>
        <w:t>9</w:t>
      </w:r>
      <w:r>
        <w:t>月底，全市累计认定保障性租赁住房项目</w:t>
      </w:r>
      <w:r>
        <w:t>8</w:t>
      </w:r>
      <w:r>
        <w:t>个、涉及房源</w:t>
      </w:r>
      <w:r>
        <w:t>5695</w:t>
      </w:r>
      <w:r>
        <w:t>套。</w:t>
      </w:r>
    </w:p>
    <w:p w:rsidR="00F03E34" w:rsidRDefault="00F03E34" w:rsidP="00F03E34">
      <w:pPr>
        <w:ind w:firstLineChars="200" w:firstLine="420"/>
      </w:pPr>
      <w:r>
        <w:rPr>
          <w:rFonts w:hint="eastAsia"/>
        </w:rPr>
        <w:t>坚持需求导向，科学规划布局</w:t>
      </w:r>
    </w:p>
    <w:p w:rsidR="00F03E34" w:rsidRDefault="00F03E34" w:rsidP="00F03E34">
      <w:pPr>
        <w:ind w:firstLineChars="200" w:firstLine="420"/>
      </w:pPr>
      <w:r>
        <w:rPr>
          <w:rFonts w:hint="eastAsia"/>
        </w:rPr>
        <w:t>坚持以解决新市民、新就业大学生、新务工人员等“三新人群”住房问题为目标，晋江市住建局先后出台了《晋江市关于加快发展保障性租赁住房的实施意见》、《晋江市保障性租赁住房建设与管理规定》，明确保障性租赁住房筹集任务、渠道、户型、租金等具体内容。</w:t>
      </w:r>
    </w:p>
    <w:p w:rsidR="00F03E34" w:rsidRDefault="00F03E34" w:rsidP="00F03E34">
      <w:pPr>
        <w:ind w:firstLineChars="200" w:firstLine="420"/>
      </w:pPr>
      <w:r>
        <w:rPr>
          <w:rFonts w:hint="eastAsia"/>
        </w:rPr>
        <w:t>聚焦需求端。“我局联合第三方专业机构科学摸底调研，依据城市规划、产业规划等，结合晋江市产业工人量大面广、住宿需求升级等特点，通过调研摸排测算确定‘十四五’力争建设筹集保障性租赁住房</w:t>
      </w:r>
      <w:r>
        <w:t>1.2</w:t>
      </w:r>
      <w:r>
        <w:t>万套的目标任务。</w:t>
      </w:r>
      <w:r>
        <w:t>”</w:t>
      </w:r>
      <w:r>
        <w:t>晋江市住建局施荣进局长如是说。</w:t>
      </w:r>
    </w:p>
    <w:p w:rsidR="00F03E34" w:rsidRDefault="00F03E34" w:rsidP="00F03E34">
      <w:pPr>
        <w:ind w:firstLineChars="200" w:firstLine="420"/>
      </w:pPr>
      <w:r>
        <w:rPr>
          <w:rFonts w:hint="eastAsia"/>
        </w:rPr>
        <w:t>拓展供给端。该局充分利用新供应国有建设用地、产业园区配套用地、企事业单位自有闲置土地、存量非居住房屋改造集体经营性用地建设等</w:t>
      </w:r>
      <w:r>
        <w:t>5</w:t>
      </w:r>
      <w:r>
        <w:t>种筹集渠道，统筹结合晋江市产业园区标准化建设、低效用地盘活等政策机遇，明确晋江市保租房筹集以产业园区配套、闲置非住宅改建为主要渠道，积极吸纳民营资本投资建设保租房，</w:t>
      </w:r>
      <w:r>
        <w:t>8</w:t>
      </w:r>
      <w:r>
        <w:t>个保障性租赁住房项目有</w:t>
      </w:r>
      <w:r>
        <w:t>5</w:t>
      </w:r>
      <w:r>
        <w:t>个项目为产业园区配套宿舍保租房，共</w:t>
      </w:r>
      <w:r>
        <w:t>3820</w:t>
      </w:r>
      <w:r>
        <w:t>套，占筹集房源的</w:t>
      </w:r>
      <w:r>
        <w:t>67%</w:t>
      </w:r>
      <w:r>
        <w:t>，构建多投资主体、多渠道供给的供给体系。</w:t>
      </w:r>
    </w:p>
    <w:p w:rsidR="00F03E34" w:rsidRDefault="00F03E34" w:rsidP="00F03E34">
      <w:pPr>
        <w:ind w:firstLineChars="200" w:firstLine="420"/>
      </w:pPr>
      <w:r>
        <w:rPr>
          <w:rFonts w:hint="eastAsia"/>
        </w:rPr>
        <w:t>布局高标准。据悉，晋江市保租房空间规划布局，依据合理布局、综合配套、优美舒适、安全方便的原则，优先规划在商业中心、产业园区以及交通节点等需求旺盛的重点区域，结合城市更新改造、工业（产业）园区标准化建设等发展保租房。“特别是产业园区中工业项目配建行政办公及生活配套服务设施的用地面积占比上限由</w:t>
      </w:r>
      <w:r>
        <w:t>7%</w:t>
      </w:r>
      <w:r>
        <w:t>提高到</w:t>
      </w:r>
      <w:r>
        <w:t>15%</w:t>
      </w:r>
      <w:r>
        <w:t>，建筑面积占比上限提高到</w:t>
      </w:r>
      <w:r>
        <w:t>30%</w:t>
      </w:r>
      <w:r>
        <w:t>，提高的部分主要用于建设宿舍型保租房，使</w:t>
      </w:r>
      <w:r>
        <w:t>‘</w:t>
      </w:r>
      <w:r>
        <w:t>三新人群</w:t>
      </w:r>
      <w:r>
        <w:t>’</w:t>
      </w:r>
      <w:r>
        <w:t>租的到、租得起、住得好、留得下</w:t>
      </w:r>
      <w:r>
        <w:t>”</w:t>
      </w:r>
      <w:r>
        <w:t>，该局施荣进局长说。</w:t>
      </w:r>
    </w:p>
    <w:p w:rsidR="00F03E34" w:rsidRDefault="00F03E34" w:rsidP="00F03E34">
      <w:pPr>
        <w:ind w:firstLineChars="200" w:firstLine="420"/>
      </w:pPr>
      <w:r>
        <w:rPr>
          <w:rFonts w:hint="eastAsia"/>
        </w:rPr>
        <w:t>坚持精准施策，完善配套政策</w:t>
      </w:r>
    </w:p>
    <w:p w:rsidR="00F03E34" w:rsidRDefault="00F03E34" w:rsidP="00F03E34">
      <w:pPr>
        <w:ind w:firstLineChars="200" w:firstLine="420"/>
      </w:pPr>
      <w:r>
        <w:rPr>
          <w:rFonts w:hint="eastAsia"/>
        </w:rPr>
        <w:t>强化组织领导。成立了晋江市保障性租赁住房工作领导小组，明确相关业务部门职能分工，建立例会会商机制，统筹协调推进保障性租赁住房项目征集、建设、运营、监管等工作。</w:t>
      </w:r>
    </w:p>
    <w:p w:rsidR="00F03E34" w:rsidRDefault="00F03E34" w:rsidP="00F03E34">
      <w:pPr>
        <w:ind w:firstLineChars="200" w:firstLine="420"/>
      </w:pPr>
      <w:r>
        <w:rPr>
          <w:rFonts w:hint="eastAsia"/>
        </w:rPr>
        <w:t>细化配套政策。在《晋江市保障性租赁住房建设与管理规定》的基础上，晋江市住建局还出台了《晋江市利用企事业单位自有闲置土地建设保障性租赁住房实施细则》、《晋江市非居住存量房屋改建为保障性租赁住房实施细则》等文件，明确保障性租赁住房建设与管理具体措施，进一步优化建设审批流程。</w:t>
      </w:r>
    </w:p>
    <w:p w:rsidR="00F03E34" w:rsidRDefault="00F03E34" w:rsidP="00F03E34">
      <w:pPr>
        <w:ind w:firstLineChars="200" w:firstLine="420"/>
      </w:pPr>
      <w:r>
        <w:rPr>
          <w:rFonts w:hint="eastAsia"/>
        </w:rPr>
        <w:t>落实财税、金融支持政策。“按照上级要求进一步落实税收优惠政策，保租房项目免收城市基础设施配套费，水电气价格按照居民标准，减轻投资主体负担。”据上述负责人介绍，该局积极争取上级补助资金，</w:t>
      </w:r>
      <w:r>
        <w:t>2022</w:t>
      </w:r>
      <w:r>
        <w:t>年</w:t>
      </w:r>
      <w:r>
        <w:t>-2023</w:t>
      </w:r>
      <w:r>
        <w:t>年共获得上级补助资金</w:t>
      </w:r>
      <w:r>
        <w:t>6697</w:t>
      </w:r>
      <w:r>
        <w:t>万元，强化建设资金支持。积极对接中国建设银行建融家园（住房租赁综合服务平台），探索战略合作模式，为晋江市保租房项目提供金融支持服务。</w:t>
      </w:r>
    </w:p>
    <w:p w:rsidR="00F03E34" w:rsidRDefault="00F03E34" w:rsidP="00F03E34">
      <w:pPr>
        <w:ind w:firstLineChars="200" w:firstLine="420"/>
      </w:pPr>
      <w:r>
        <w:rPr>
          <w:rFonts w:hint="eastAsia"/>
        </w:rPr>
        <w:t>严控设计标准。晋江市住建局以新市民及产业工人租房需求为标准，保租房户型设计以</w:t>
      </w:r>
      <w:r>
        <w:t>30-45</w:t>
      </w:r>
      <w:r>
        <w:t>平方米的一房型为主，适当配置</w:t>
      </w:r>
      <w:r>
        <w:t>45-70</w:t>
      </w:r>
      <w:r>
        <w:t>平方米二房型和</w:t>
      </w:r>
      <w:r>
        <w:t>90</w:t>
      </w:r>
      <w:r>
        <w:t>平方米以内的三房型，其中</w:t>
      </w:r>
      <w:r>
        <w:t>90</w:t>
      </w:r>
      <w:r>
        <w:t>平方米以内的三房型套数不超过单个项目套数的</w:t>
      </w:r>
      <w:r>
        <w:t>20%</w:t>
      </w:r>
      <w:r>
        <w:t>，以满足单身、家庭、多孩家庭等不同群体的多样化需求。租金标准不高于同地段同品质市场租赁住房租金的</w:t>
      </w:r>
      <w:r>
        <w:t>90%</w:t>
      </w:r>
      <w:r>
        <w:t>。</w:t>
      </w:r>
    </w:p>
    <w:p w:rsidR="00F03E34" w:rsidRDefault="00F03E34" w:rsidP="00F03E34">
      <w:pPr>
        <w:ind w:firstLineChars="200" w:firstLine="420"/>
      </w:pPr>
      <w:r>
        <w:rPr>
          <w:rFonts w:hint="eastAsia"/>
        </w:rPr>
        <w:t>坚持创新发展，项目初现成效</w:t>
      </w:r>
    </w:p>
    <w:p w:rsidR="00F03E34" w:rsidRDefault="00F03E34" w:rsidP="00F03E34">
      <w:pPr>
        <w:ind w:firstLineChars="200" w:firstLine="420"/>
      </w:pPr>
      <w:r>
        <w:rPr>
          <w:rFonts w:hint="eastAsia"/>
        </w:rPr>
        <w:t>找准项目切入点。以晋江市人才住房发展为切入点，该局开展《晋江市人才住房发展专题研究》，科学广泛摸清认定人才、产业人才住房现状及需求，依据人口增长预测、产业发展布局等，将保租房建设与人才住房需求将结合，制定“十四五”期间人才住房建设计划、选址布局以及发展重点区域等，针对性的解决保租房供需问题。</w:t>
      </w:r>
    </w:p>
    <w:p w:rsidR="00F03E34" w:rsidRDefault="00F03E34" w:rsidP="00F03E34">
      <w:pPr>
        <w:ind w:firstLineChars="200" w:firstLine="420"/>
      </w:pPr>
      <w:r>
        <w:rPr>
          <w:rFonts w:hint="eastAsia"/>
        </w:rPr>
        <w:t>助力引才留才。结合保租房建设，晋江市住建局共筹集</w:t>
      </w:r>
      <w:r>
        <w:t>130</w:t>
      </w:r>
      <w:r>
        <w:t>套保租房房源，助力实施</w:t>
      </w:r>
      <w:r>
        <w:t>“</w:t>
      </w:r>
      <w:r>
        <w:t>涌泉</w:t>
      </w:r>
      <w:r>
        <w:t>”</w:t>
      </w:r>
      <w:r>
        <w:t>行动，对来晋求职的高校毕业生、技工院校技师班毕业生和中级以上专业技术职称资格人员等各类人才，提供免费住宿和优惠租赁住房。</w:t>
      </w:r>
    </w:p>
    <w:p w:rsidR="00F03E34" w:rsidRDefault="00F03E34" w:rsidP="00F03E34">
      <w:pPr>
        <w:ind w:firstLineChars="200" w:firstLine="420"/>
      </w:pPr>
      <w:r>
        <w:rPr>
          <w:rFonts w:hint="eastAsia"/>
        </w:rPr>
        <w:t>获得工作激励。</w:t>
      </w:r>
      <w:r>
        <w:t>2023</w:t>
      </w:r>
      <w:r>
        <w:t>年</w:t>
      </w:r>
      <w:r>
        <w:t>8</w:t>
      </w:r>
      <w:r>
        <w:t>月，在福建省发展保租房工作激励考评中，在确定发展目标、推进计划完成、建立工作机制、落实支持政策等方面，晋江市总评价得分位列全省第一名，获评</w:t>
      </w:r>
      <w:r>
        <w:t>2022</w:t>
      </w:r>
      <w:r>
        <w:t>年度保租房工作评价绩效优异县（市），并获省级财政资金奖励</w:t>
      </w:r>
      <w:r>
        <w:t>300</w:t>
      </w:r>
      <w:r>
        <w:t>万元。</w:t>
      </w:r>
    </w:p>
    <w:p w:rsidR="00F03E34" w:rsidRPr="00C72648" w:rsidRDefault="00F03E34" w:rsidP="00BD436A">
      <w:pPr>
        <w:jc w:val="right"/>
      </w:pPr>
      <w:r w:rsidRPr="00824F9B">
        <w:rPr>
          <w:rFonts w:hint="eastAsia"/>
        </w:rPr>
        <w:t>中国网</w:t>
      </w:r>
      <w:r>
        <w:rPr>
          <w:rFonts w:hint="eastAsia"/>
        </w:rPr>
        <w:t xml:space="preserve"> 2023-10-8</w:t>
      </w:r>
    </w:p>
    <w:p w:rsidR="00F03E34" w:rsidRDefault="00F03E34" w:rsidP="00707659">
      <w:pPr>
        <w:sectPr w:rsidR="00F03E34" w:rsidSect="00707659">
          <w:type w:val="continuous"/>
          <w:pgSz w:w="11906" w:h="16838"/>
          <w:pgMar w:top="1644" w:right="1236" w:bottom="1418" w:left="1814" w:header="851" w:footer="907" w:gutter="0"/>
          <w:pgNumType w:start="1"/>
          <w:cols w:space="720"/>
          <w:docGrid w:type="lines" w:linePitch="341" w:charSpace="2373"/>
        </w:sectPr>
      </w:pPr>
    </w:p>
    <w:p w:rsidR="00B45C8F" w:rsidRDefault="00B45C8F"/>
    <w:sectPr w:rsidR="00B45C8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03E34"/>
    <w:rsid w:val="00B45C8F"/>
    <w:rsid w:val="00F03E3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03E3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03E3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276</Words>
  <Characters>1579</Characters>
  <Application>Microsoft Office Word</Application>
  <DocSecurity>0</DocSecurity>
  <Lines>13</Lines>
  <Paragraphs>3</Paragraphs>
  <ScaleCrop>false</ScaleCrop>
  <Company>Microsoft</Company>
  <LinksUpToDate>false</LinksUpToDate>
  <CharactersWithSpaces>1852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2024-01-31T07:31:00Z</dcterms:created>
</cp:coreProperties>
</file>