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C0B" w:rsidRDefault="00D35C0B" w:rsidP="00CA1F0C">
      <w:pPr>
        <w:pStyle w:val="1"/>
        <w:spacing w:line="245" w:lineRule="auto"/>
      </w:pPr>
      <w:r w:rsidRPr="006A52D6">
        <w:rPr>
          <w:rFonts w:hint="eastAsia"/>
        </w:rPr>
        <w:t>金山区</w:t>
      </w:r>
      <w:r>
        <w:rPr>
          <w:rFonts w:hint="eastAsia"/>
        </w:rPr>
        <w:t>：</w:t>
      </w:r>
      <w:r w:rsidRPr="006A52D6">
        <w:rPr>
          <w:rFonts w:hint="eastAsia"/>
        </w:rPr>
        <w:t>书写党建赋能城市精细化管理的生动实践</w:t>
      </w:r>
    </w:p>
    <w:p w:rsidR="00D35C0B" w:rsidRDefault="00D35C0B" w:rsidP="00D35C0B">
      <w:pPr>
        <w:spacing w:line="245" w:lineRule="auto"/>
        <w:ind w:firstLineChars="200" w:firstLine="420"/>
      </w:pPr>
      <w:r>
        <w:rPr>
          <w:rFonts w:hint="eastAsia"/>
        </w:rPr>
        <w:t>张堰镇城建中心党支部紧扣党建引领高质量发展这条主线，以支部建设带动中心工作提质增效，将“人民城市”重要理念贯穿日常工作始终，扎实扛起市容管理员和生态建设者的“担子”，绘制出一幅党建引领城市精细化管理的“实景图”。</w:t>
      </w:r>
    </w:p>
    <w:p w:rsidR="00D35C0B" w:rsidRDefault="00D35C0B" w:rsidP="00D35C0B">
      <w:pPr>
        <w:spacing w:line="245" w:lineRule="auto"/>
        <w:ind w:firstLineChars="200" w:firstLine="420"/>
      </w:pPr>
      <w:r>
        <w:rPr>
          <w:rFonts w:hint="eastAsia"/>
        </w:rPr>
        <w:t>“五化”夯实管理服务的“根基”。树立“常态化”学习理念。坚持“党建</w:t>
      </w:r>
      <w:r>
        <w:t>+</w:t>
      </w:r>
      <w:r>
        <w:t>业务</w:t>
      </w:r>
      <w:r>
        <w:t>”</w:t>
      </w:r>
      <w:r>
        <w:t>学习模式，通过集体学习、个人自学、研讨交流等多种形式，深入学习党的创新理论。打造</w:t>
      </w:r>
      <w:r>
        <w:t>“</w:t>
      </w:r>
      <w:r>
        <w:t>专业化</w:t>
      </w:r>
      <w:r>
        <w:t>”</w:t>
      </w:r>
      <w:r>
        <w:t>人才队伍。全力抓好队伍管理和作风建设工作，引导全体党员干部参与</w:t>
      </w:r>
      <w:r>
        <w:t>“</w:t>
      </w:r>
      <w:r>
        <w:t>我为群众办实事</w:t>
      </w:r>
      <w:r>
        <w:t>”</w:t>
      </w:r>
      <w:r>
        <w:t>实践活动。加强</w:t>
      </w:r>
      <w:r>
        <w:t>“</w:t>
      </w:r>
      <w:r>
        <w:t>闭环化</w:t>
      </w:r>
      <w:r>
        <w:t>”</w:t>
      </w:r>
      <w:r>
        <w:t>巡查整改。采取明查暗访、专项督查、联合检查等方式，对市容环境、林业绿化进行不定期检查，严格落实绿化景观养护、道路保洁、环卫作业等第三方管理机构监督机制。推进</w:t>
      </w:r>
      <w:r>
        <w:t>“</w:t>
      </w:r>
      <w:r>
        <w:t>长效化</w:t>
      </w:r>
      <w:r>
        <w:t>”</w:t>
      </w:r>
      <w:r>
        <w:t>垃圾分类管理。定期召开生活垃圾分类减量工作联席会议，完善生活垃圾全程分类体系。</w:t>
      </w:r>
      <w:r>
        <w:rPr>
          <w:rFonts w:hint="eastAsia"/>
        </w:rPr>
        <w:t>分类分层开展生活垃圾分类知识培训，推进垃圾分类宣传进社区、进宅基、进学校、进企业。提升“数字化”治理水平。对村居</w:t>
      </w:r>
      <w:r>
        <w:t>56</w:t>
      </w:r>
      <w:r>
        <w:t>处垃圾房周边安装视频监控和语音提示，并纳入镇</w:t>
      </w:r>
      <w:r>
        <w:t>“</w:t>
      </w:r>
      <w:r>
        <w:t>一网统管</w:t>
      </w:r>
      <w:r>
        <w:t>”</w:t>
      </w:r>
      <w:r>
        <w:t>系统，实现基层治理方式从传统型向数字化、信息化、网格化的现代管理方式转变。</w:t>
      </w:r>
    </w:p>
    <w:p w:rsidR="00D35C0B" w:rsidRDefault="00D35C0B" w:rsidP="00D35C0B">
      <w:pPr>
        <w:spacing w:line="245" w:lineRule="auto"/>
        <w:ind w:firstLineChars="200" w:firstLine="420"/>
      </w:pPr>
      <w:r>
        <w:rPr>
          <w:rFonts w:hint="eastAsia"/>
        </w:rPr>
        <w:t>“三突出”铺好绿色发展的“底色”。突出生态惠民，盘活林地资源。积极推进百家村开放式休闲林地建设项目，申报开放林地二期建设项目。突出生态利民，推深做实林长制。全面推行林长制，建立健全林业绿化资源保护管理制度体系，探索实施林地管护与镇“一网统管”网格化平台相融合。突出生态为民，深耕护林护绿。强化美国白蛾普查、监测、防控，加强林地防火和野生动植物保护力度。建立全员参与机制，“线上</w:t>
      </w:r>
      <w:r>
        <w:t>+</w:t>
      </w:r>
      <w:r>
        <w:t>线下</w:t>
      </w:r>
      <w:r>
        <w:t>”</w:t>
      </w:r>
      <w:r>
        <w:t>双向发力，开展森林法、野生动物保护法等普法宣传。</w:t>
      </w:r>
    </w:p>
    <w:p w:rsidR="00D35C0B" w:rsidRDefault="00D35C0B" w:rsidP="00D35C0B">
      <w:pPr>
        <w:spacing w:line="245" w:lineRule="auto"/>
        <w:ind w:firstLineChars="200" w:firstLine="420"/>
      </w:pPr>
      <w:r>
        <w:rPr>
          <w:rFonts w:hint="eastAsia"/>
        </w:rPr>
        <w:t>“三坚持”解锁百姓幸福的“密码”。坚持营造美丽宜居环境。深化“以我心灵美，创造市容美”党建品牌内涵。紧盯农贸市场、城中村、城乡结合部、老旧居住区等重点场所，组织全镇上下开展环境卫生大整治活动。坚持用心办好民生实事。持续开展“美丽家园”建设，富民新村、留溪佳园旧修综合改造工程及既有多层住宅小区加装电梯同步推进。坚持筑牢群众健康防线。采取“支部引领、党员带头、群众参与”的模式，开展季节性虫害防制，做到专业队伍与群防群治相结合。</w:t>
      </w:r>
    </w:p>
    <w:p w:rsidR="00D35C0B" w:rsidRDefault="00D35C0B" w:rsidP="00D35C0B">
      <w:pPr>
        <w:spacing w:line="245" w:lineRule="auto"/>
        <w:ind w:firstLineChars="200" w:firstLine="420"/>
      </w:pPr>
      <w:r>
        <w:rPr>
          <w:rFonts w:hint="eastAsia"/>
        </w:rPr>
        <w:t>城市之美，始于“颜值”，精于管理。张堰镇城建中心党支部将继续聚焦城市发展所需、人民群众所盼，不断提升城市精细化管理水平，把群众“向往的生活”转化为生动现实，勾勒美丽宜居张堰新画卷。</w:t>
      </w:r>
    </w:p>
    <w:p w:rsidR="00D35C0B" w:rsidRDefault="00D35C0B" w:rsidP="00CA1F0C">
      <w:pPr>
        <w:spacing w:line="245" w:lineRule="auto"/>
        <w:jc w:val="right"/>
      </w:pPr>
      <w:r w:rsidRPr="006A52D6">
        <w:rPr>
          <w:rFonts w:hint="eastAsia"/>
        </w:rPr>
        <w:t>金山区融媒体中心</w:t>
      </w:r>
      <w:r>
        <w:rPr>
          <w:rFonts w:hint="eastAsia"/>
        </w:rPr>
        <w:t>2023-10-12</w:t>
      </w:r>
    </w:p>
    <w:p w:rsidR="00D35C0B" w:rsidRDefault="00D35C0B" w:rsidP="00AB0C47">
      <w:pPr>
        <w:sectPr w:rsidR="00D35C0B" w:rsidSect="00AB0C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D4082" w:rsidRDefault="001D4082"/>
    <w:sectPr w:rsidR="001D40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5C0B"/>
    <w:rsid w:val="001D4082"/>
    <w:rsid w:val="00D35C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5C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5C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896</Characters>
  <Application>Microsoft Office Word</Application>
  <DocSecurity>0</DocSecurity>
  <Lines>7</Lines>
  <Paragraphs>2</Paragraphs>
  <ScaleCrop>false</ScaleCrop>
  <Company>Microsoft</Company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2024-01-22T07:11:00Z</dcterms:created>
</cp:coreProperties>
</file>