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146A" w:rsidRDefault="0029146A">
      <w:pPr>
        <w:pStyle w:val="1"/>
      </w:pPr>
      <w:r>
        <w:t>贵州深化取水许可</w:t>
      </w:r>
      <w:r>
        <w:t>“</w:t>
      </w:r>
      <w:r>
        <w:t>放管服</w:t>
      </w:r>
      <w:r>
        <w:t>”</w:t>
      </w:r>
      <w:r>
        <w:t xml:space="preserve"> 优化水资源营商环境</w:t>
      </w:r>
    </w:p>
    <w:p w:rsidR="0029146A" w:rsidRDefault="0029146A">
      <w:pPr>
        <w:ind w:firstLine="420"/>
      </w:pPr>
      <w:r>
        <w:t>“</w:t>
      </w:r>
      <w:r>
        <w:t>通过填写承诺书，我很快就获得审批，领到了取水许可证，这为我们小微企业减轻了负担，节约了时间。</w:t>
      </w:r>
      <w:r>
        <w:t>”</w:t>
      </w:r>
      <w:r>
        <w:t>近日，黎明关水族乡棘胸蛙生态养殖场负责人何万权从荔波县水务局局长陈龙手中接过了取水许可证，这是贵州省推行告知承诺制后的第一家通过告知承诺制办证的养殖用水。</w:t>
      </w:r>
    </w:p>
    <w:p w:rsidR="0029146A" w:rsidRDefault="0029146A">
      <w:pPr>
        <w:ind w:firstLine="420"/>
      </w:pPr>
      <w:r>
        <w:t>改革创新</w:t>
      </w:r>
      <w:r>
        <w:t xml:space="preserve"> </w:t>
      </w:r>
      <w:r>
        <w:t>优化营商环境</w:t>
      </w:r>
    </w:p>
    <w:p w:rsidR="0029146A" w:rsidRDefault="0029146A">
      <w:pPr>
        <w:ind w:firstLine="420"/>
      </w:pPr>
      <w:r>
        <w:t>取水许可制度是指在国家境内直接从江河、湖泊或地下水取水的单位和个人应遵守的一项制度。渔业养殖、天然饮用水、白酒等企业在生产过程中往往会涉及需要办理取水许可。</w:t>
      </w:r>
    </w:p>
    <w:p w:rsidR="0029146A" w:rsidRDefault="0029146A">
      <w:pPr>
        <w:ind w:firstLine="420"/>
      </w:pPr>
      <w:r>
        <w:t>为了优化营商环境，着力构建高效便民的取水许可审批机制，近年来，贵州省水利厅坚持精准服务将取水许可审批作为深入推进</w:t>
      </w:r>
      <w:r>
        <w:t>“</w:t>
      </w:r>
      <w:r>
        <w:t>放管服</w:t>
      </w:r>
      <w:r>
        <w:t>”</w:t>
      </w:r>
      <w:r>
        <w:t>改革、强化改革创新的关键环节，实现了便民、减负、增效。</w:t>
      </w:r>
    </w:p>
    <w:p w:rsidR="0029146A" w:rsidRDefault="0029146A">
      <w:pPr>
        <w:ind w:firstLine="420"/>
      </w:pPr>
      <w:r>
        <w:t>“</w:t>
      </w:r>
      <w:r>
        <w:t>以前办理取水许可需要至少一个月时间，在实行承诺制后，最快一周内就能办好取水许可。</w:t>
      </w:r>
      <w:r>
        <w:t>”</w:t>
      </w:r>
      <w:r>
        <w:t>贵州省水利厅水资处工作人员沈代欣表示，推行告知承诺制之后，企业或个人办理取水许可手续的时间大幅缩减，加快推动各类项目的建设和生产运行。</w:t>
      </w:r>
    </w:p>
    <w:p w:rsidR="0029146A" w:rsidRDefault="0029146A">
      <w:pPr>
        <w:ind w:firstLine="420"/>
      </w:pPr>
      <w:r>
        <w:t>通过加强顶层设计，采取强化重点项目审批服务、创新优化审批模式、加强过程监管效能等一系列举措，贵州省水利厅认真落实</w:t>
      </w:r>
      <w:r>
        <w:t>“</w:t>
      </w:r>
      <w:r>
        <w:t>要素跟着项目走</w:t>
      </w:r>
      <w:r>
        <w:t>”</w:t>
      </w:r>
      <w:r>
        <w:t>，依法快速推进项目审批手续办理，积极服务重点投资项目落地。</w:t>
      </w:r>
    </w:p>
    <w:p w:rsidR="0029146A" w:rsidRDefault="0029146A">
      <w:pPr>
        <w:ind w:firstLine="420"/>
      </w:pPr>
      <w:r>
        <w:t>同时，出台全国首个《水资源论证区域评估导则》地方标准，印发《贵州省取水许可告知承诺制实施方案</w:t>
      </w:r>
      <w:r>
        <w:t>(</w:t>
      </w:r>
      <w:r>
        <w:t>试行</w:t>
      </w:r>
      <w:r>
        <w:t>)</w:t>
      </w:r>
      <w:r>
        <w:t>》，对各类开发区、工业园区内的项目从</w:t>
      </w:r>
      <w:r>
        <w:t>“</w:t>
      </w:r>
      <w:r>
        <w:t>单个项目论证评审</w:t>
      </w:r>
      <w:r>
        <w:t>”</w:t>
      </w:r>
      <w:r>
        <w:t>变为</w:t>
      </w:r>
      <w:r>
        <w:t>“</w:t>
      </w:r>
      <w:r>
        <w:t>区域整体打包评估</w:t>
      </w:r>
      <w:r>
        <w:t>”</w:t>
      </w:r>
      <w:r>
        <w:t>，区域内项目可直接共享评估成果对取用水量较小的农业生产、农村供水、酒、饮料、天然饮用水等与中小微企业和群众生产生活密切相关的事项，实行取水许可告知承诺制，有效减轻企业负担。</w:t>
      </w:r>
    </w:p>
    <w:p w:rsidR="0029146A" w:rsidRDefault="0029146A">
      <w:pPr>
        <w:ind w:firstLine="420"/>
      </w:pPr>
      <w:r>
        <w:t>精准服务</w:t>
      </w:r>
      <w:r>
        <w:t xml:space="preserve"> </w:t>
      </w:r>
      <w:r>
        <w:t>持续利企便民</w:t>
      </w:r>
    </w:p>
    <w:p w:rsidR="0029146A" w:rsidRDefault="0029146A">
      <w:pPr>
        <w:ind w:firstLine="420"/>
      </w:pPr>
      <w:r>
        <w:t>此前，企业在申报取水许可证时，需要编制完成建设项目水资源论证报告书，向水行政主管部门履行报批手续。如今，受益于告知承诺制，企业无须再单独编制水资源论证报告书。原本单个项目需要花费几千甚至上万元进行水资源论证报告书</w:t>
      </w:r>
      <w:r>
        <w:t>(</w:t>
      </w:r>
      <w:r>
        <w:t>表</w:t>
      </w:r>
      <w:r>
        <w:t>)</w:t>
      </w:r>
      <w:r>
        <w:t>编制，现在只要填写承诺书就可快速获得审批，进一步优化了取水许可审批流程。</w:t>
      </w:r>
    </w:p>
    <w:p w:rsidR="0029146A" w:rsidRDefault="0029146A">
      <w:pPr>
        <w:ind w:firstLine="420"/>
      </w:pPr>
      <w:r>
        <w:t>2022</w:t>
      </w:r>
      <w:r>
        <w:t>年以来全省共有</w:t>
      </w:r>
      <w:r>
        <w:t>171</w:t>
      </w:r>
      <w:r>
        <w:t>个白酒企业通过告知承诺制办理取水许可手续，切实减少了企业的经济成本。</w:t>
      </w:r>
    </w:p>
    <w:p w:rsidR="0029146A" w:rsidRDefault="0029146A">
      <w:pPr>
        <w:ind w:firstLine="420"/>
      </w:pPr>
      <w:r>
        <w:t>今年，贵州省水利厅印发《关于做好重点投资项目取水许可审批服务工作的通知》，对重点投资项目变</w:t>
      </w:r>
      <w:r>
        <w:t>“</w:t>
      </w:r>
      <w:r>
        <w:t>申请后审批</w:t>
      </w:r>
      <w:r>
        <w:t>”</w:t>
      </w:r>
      <w:r>
        <w:t>为</w:t>
      </w:r>
      <w:r>
        <w:t>“</w:t>
      </w:r>
      <w:r>
        <w:t>申请前服务</w:t>
      </w:r>
      <w:r>
        <w:t>”</w:t>
      </w:r>
      <w:r>
        <w:t>，建立</w:t>
      </w:r>
      <w:r>
        <w:t>2400</w:t>
      </w:r>
      <w:r>
        <w:t>余个重点项目台账，为建设单位精准开展取水咨询服务。</w:t>
      </w:r>
    </w:p>
    <w:p w:rsidR="0029146A" w:rsidRDefault="0029146A">
      <w:pPr>
        <w:ind w:firstLine="420"/>
      </w:pPr>
      <w:r>
        <w:t>2022</w:t>
      </w:r>
      <w:r>
        <w:t>年以来，全省共受理</w:t>
      </w:r>
      <w:r>
        <w:t>1867</w:t>
      </w:r>
      <w:r>
        <w:t>个取水许可审批事项，完成了贵阳抽水蓄能等项目论证审查和</w:t>
      </w:r>
      <w:r>
        <w:t>591</w:t>
      </w:r>
      <w:r>
        <w:t>个项目验收发证，有效保证了中国石化织金</w:t>
      </w:r>
      <w:r>
        <w:t>50</w:t>
      </w:r>
      <w:r>
        <w:t>万吨</w:t>
      </w:r>
      <w:r>
        <w:t>/</w:t>
      </w:r>
      <w:r>
        <w:t>年</w:t>
      </w:r>
      <w:r>
        <w:t>PGA(</w:t>
      </w:r>
      <w:r>
        <w:t>聚乙醇酸</w:t>
      </w:r>
      <w:r>
        <w:t>)</w:t>
      </w:r>
      <w:r>
        <w:t>等重点投资项目在贵州落地建设。</w:t>
      </w:r>
    </w:p>
    <w:p w:rsidR="0029146A" w:rsidRDefault="0029146A">
      <w:pPr>
        <w:ind w:firstLine="420"/>
      </w:pPr>
      <w:r>
        <w:t>按照全国一体化政务平台建设要求，贵州省水利厅建成并上线运行取水许可审批服务系统，实现取水许可审批</w:t>
      </w:r>
      <w:r>
        <w:t>“</w:t>
      </w:r>
      <w:r>
        <w:t>一网通办</w:t>
      </w:r>
      <w:r>
        <w:t>”</w:t>
      </w:r>
      <w:r>
        <w:t>，并将办结时间缩短了</w:t>
      </w:r>
      <w:r>
        <w:t>70%</w:t>
      </w:r>
      <w:r>
        <w:t>。目前，全省共核发取水许可电子证照</w:t>
      </w:r>
      <w:r>
        <w:t>21730</w:t>
      </w:r>
      <w:r>
        <w:t>张。</w:t>
      </w:r>
    </w:p>
    <w:p w:rsidR="0029146A" w:rsidRDefault="0029146A">
      <w:pPr>
        <w:ind w:firstLine="420"/>
      </w:pPr>
      <w:r>
        <w:t>统筹水资源</w:t>
      </w:r>
      <w:r>
        <w:t xml:space="preserve"> </w:t>
      </w:r>
      <w:r>
        <w:t>守好生态底线</w:t>
      </w:r>
    </w:p>
    <w:p w:rsidR="0029146A" w:rsidRDefault="0029146A">
      <w:pPr>
        <w:ind w:firstLine="420"/>
      </w:pPr>
      <w:r>
        <w:t>作为长江、珠江上游地区的重要生态屏障，贵州牢牢守好发展和生态两条底线。为了筑牢绿色生态屏障，贵州省水利厅将生态文明理念融入水利工作全过程，坚持节水优先、以水而定，将水资源刚性约束贯穿水资源管理全过程。</w:t>
      </w:r>
    </w:p>
    <w:p w:rsidR="0029146A" w:rsidRDefault="0029146A">
      <w:pPr>
        <w:ind w:firstLine="420"/>
      </w:pPr>
      <w:r>
        <w:t>在严格用水管控上，贵州在全国率先开展取用水专项整治</w:t>
      </w:r>
      <w:r>
        <w:t>“</w:t>
      </w:r>
      <w:r>
        <w:t>回头看</w:t>
      </w:r>
      <w:r>
        <w:t>”</w:t>
      </w:r>
      <w:r>
        <w:t>和取水许可规范化建设，开展地下水取水口排查清理，省市县三级持续开展水资源和节水监督检查，仅</w:t>
      </w:r>
      <w:r>
        <w:t>2022</w:t>
      </w:r>
      <w:r>
        <w:t>年就对</w:t>
      </w:r>
      <w:r>
        <w:t>5</w:t>
      </w:r>
      <w:r>
        <w:t>千多个取水项目、</w:t>
      </w:r>
      <w:r>
        <w:t>268</w:t>
      </w:r>
      <w:r>
        <w:t>个工程开展水资源管理及落实调度情况的监督检查，清理整治无序取水行为。制定贵州省取水许可规范化管理手册，实施取用水全流程规范化管理，全省河道外取水口实行</w:t>
      </w:r>
      <w:r>
        <w:t>“</w:t>
      </w:r>
      <w:r>
        <w:t>一口一牌一码</w:t>
      </w:r>
      <w:r>
        <w:t>”</w:t>
      </w:r>
      <w:r>
        <w:t>身份证式管理。</w:t>
      </w:r>
    </w:p>
    <w:p w:rsidR="0029146A" w:rsidRDefault="0029146A">
      <w:pPr>
        <w:ind w:firstLine="420"/>
      </w:pPr>
      <w:r>
        <w:t>在生态流量管理上，贵州省水利厅对全省</w:t>
      </w:r>
      <w:r>
        <w:t>124</w:t>
      </w:r>
      <w:r>
        <w:t>条重点河流、</w:t>
      </w:r>
      <w:r>
        <w:t>146</w:t>
      </w:r>
      <w:r>
        <w:t>个水文监测断面、</w:t>
      </w:r>
      <w:r>
        <w:t>102</w:t>
      </w:r>
      <w:r>
        <w:t>个水电站进行重点监测调度。牵头建立了贵州省水资源调度协商联席会议机制，并联合省生态环境厅等</w:t>
      </w:r>
      <w:r>
        <w:t>4</w:t>
      </w:r>
      <w:r>
        <w:t>部门建立生态流量保障协作机制，逐河明确监管和保障责任主体，优先保障城乡生活用水，加强生态流量动态监测、现场处置、闭环管理，统筹协调发电、航运等用水需求，有效保障河湖生态用水需求。</w:t>
      </w:r>
    </w:p>
    <w:p w:rsidR="0029146A" w:rsidRDefault="0029146A">
      <w:pPr>
        <w:ind w:firstLine="420"/>
      </w:pPr>
      <w:r>
        <w:t>护好碧水河湖，坚守生态与发展两条底线。贵州省水利厅精打细算用好水资源、从严从细管好水资源，推进水资源管理精细化、信息化，促进水资源集约安全利用，为守好两江上游生态屏障不断贡献水利力量。</w:t>
      </w:r>
    </w:p>
    <w:p w:rsidR="0029146A" w:rsidRDefault="0029146A">
      <w:pPr>
        <w:ind w:firstLine="420"/>
        <w:jc w:val="right"/>
      </w:pPr>
      <w:r>
        <w:t>多彩贵州网</w:t>
      </w:r>
      <w:r>
        <w:t>2023-09-26</w:t>
      </w:r>
    </w:p>
    <w:p w:rsidR="0029146A" w:rsidRDefault="0029146A"/>
    <w:p w:rsidR="0029146A" w:rsidRDefault="0029146A" w:rsidP="0071511D">
      <w:pPr>
        <w:sectPr w:rsidR="0029146A" w:rsidSect="0071511D">
          <w:type w:val="continuous"/>
          <w:pgSz w:w="11906" w:h="16838"/>
          <w:pgMar w:top="1644" w:right="1236" w:bottom="1418" w:left="1814" w:header="851" w:footer="907" w:gutter="0"/>
          <w:pgNumType w:start="1"/>
          <w:cols w:space="720"/>
          <w:docGrid w:type="lines" w:linePitch="341" w:charSpace="2373"/>
        </w:sectPr>
      </w:pPr>
    </w:p>
    <w:p w:rsidR="000D071B" w:rsidRDefault="000D071B"/>
    <w:sectPr w:rsidR="000D07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146A"/>
    <w:rsid w:val="000D071B"/>
    <w:rsid w:val="002914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146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9146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267</Words>
  <Characters>1522</Characters>
  <Application>Microsoft Office Word</Application>
  <DocSecurity>0</DocSecurity>
  <Lines>12</Lines>
  <Paragraphs>3</Paragraphs>
  <ScaleCrop>false</ScaleCrop>
  <Company>Microsoft</Company>
  <LinksUpToDate>false</LinksUpToDate>
  <CharactersWithSpaces>1786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2024-01-22T07:29:00Z</dcterms:created>
</cp:coreProperties>
</file>