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0D8" w:rsidRDefault="000740D8" w:rsidP="00987893">
      <w:pPr>
        <w:pStyle w:val="1"/>
      </w:pPr>
      <w:r>
        <w:rPr>
          <w:rFonts w:hint="eastAsia"/>
        </w:rPr>
        <w:t>大庆市杜尔伯特蒙古族自治县</w:t>
      </w:r>
      <w:r w:rsidRPr="00987893">
        <w:rPr>
          <w:rFonts w:hint="eastAsia"/>
        </w:rPr>
        <w:t>政法委：为网格赋新能</w:t>
      </w:r>
      <w:r w:rsidRPr="00987893">
        <w:t xml:space="preserve"> 让治理更高效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近日，大庆市杜尔伯特蒙古族自治县委政法委牵头抓总，协调各方，探索实践“网格化</w:t>
      </w:r>
      <w:r>
        <w:t>+</w:t>
      </w:r>
      <w:r>
        <w:t>矛盾纠纷源头治理</w:t>
      </w:r>
      <w:r>
        <w:t>”</w:t>
      </w:r>
      <w:r>
        <w:t>新模式，为网格赋新能，让治理更高效，将新时代</w:t>
      </w:r>
      <w:r>
        <w:t>“</w:t>
      </w:r>
      <w:r>
        <w:t>枫桥经验</w:t>
      </w:r>
      <w:r>
        <w:t>”</w:t>
      </w:r>
      <w:r>
        <w:t>转化为独具特色的</w:t>
      </w:r>
      <w:r>
        <w:t>“</w:t>
      </w:r>
      <w:r>
        <w:t>大庆模式</w:t>
      </w:r>
      <w:r>
        <w:t>”</w:t>
      </w:r>
      <w:r>
        <w:t>。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强化阵地建设</w:t>
      </w:r>
      <w:r>
        <w:t xml:space="preserve"> </w:t>
      </w:r>
      <w:r>
        <w:t>搭建调解新平台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以阵地建设为平台，打造基层治理的前端哨点，力争预防在源、非诉挺前。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协调司法局依托网格创建百家“法治小院”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统一设计并悬挂牌匾，配备普法宣传资料、矛盾纠纷登记簿、公共法律服务联系卡等材料，对“法治小院”负责人进行调解基础知识及调解技巧的培训，提升“法治小院”法律服务能力。工作开展以来，已借助法治小院平台成功调处矛盾纠纷</w:t>
      </w:r>
      <w:r>
        <w:t>56</w:t>
      </w:r>
      <w:r>
        <w:t>起。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依托综治中心建立</w:t>
      </w:r>
      <w:r>
        <w:t>201</w:t>
      </w:r>
      <w:r>
        <w:t>个</w:t>
      </w:r>
      <w:r>
        <w:t>“</w:t>
      </w:r>
      <w:r>
        <w:t>特色服务网格</w:t>
      </w:r>
      <w:r>
        <w:t>”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针对有特殊服务需求人群，建立服务台账，网格员定期进行问询走访，添加微信、畅通联系方式，及时掌握人员情况，实行定点服务。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立足人民法院设立无讼林场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制发《“无讼林场”共建方案》，建立一心乡法官驿站、对山奶牛场诉讼服务站、白音诺勒村法官联系点，推行定点联系工作机制，纠纷联调工作机制，形成开放式多元解纷平台。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充实网格力量</w:t>
      </w:r>
      <w:r>
        <w:t xml:space="preserve"> </w:t>
      </w:r>
      <w:r>
        <w:t>探索多元化解新路子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复杂纠纷“一案一策”。由信访局牵头成立工作领导小组，依托综治中心和基层网格构建“两纵三横”矛盾纠纷处理网，会同网格员厘清纠纷来龙去脉，分析问题根源所在，本着“人人都是网格员”“谁能化解谁参与”的思路，落实包保领导及属事、属地单位责任，逐案成立化解专班，制定化解方案，限时化解，跟踪问效，力争“事心双解”。工作开展以来，通过发动社区干部、动员亲属邻居、发挥行业部门及律师等专业人员，已成功化解信访案件</w:t>
      </w:r>
      <w:r>
        <w:t>18</w:t>
      </w:r>
      <w:r>
        <w:t>件。充实基层调解队伍。县综治中心择优将</w:t>
      </w:r>
      <w:r>
        <w:t>430</w:t>
      </w:r>
      <w:r>
        <w:t>名素质较高、有调解工作热情的网格员吸纳入基层调解组织，专兼职人民调</w:t>
      </w:r>
      <w:r>
        <w:rPr>
          <w:rFonts w:hint="eastAsia"/>
        </w:rPr>
        <w:t>解员队伍壮大至</w:t>
      </w:r>
      <w:r>
        <w:t>759</w:t>
      </w:r>
      <w:r>
        <w:t>人。基层司法所吸纳当地群众中认可度高的退休老干部、老党员、老教师等热心调解的人员加入</w:t>
      </w:r>
      <w:r>
        <w:t>“</w:t>
      </w:r>
      <w:r>
        <w:t>调解志愿服务队伍</w:t>
      </w:r>
      <w:r>
        <w:t>”</w:t>
      </w:r>
      <w:r>
        <w:t>中，组建志愿服务队伍</w:t>
      </w:r>
      <w:r>
        <w:t>21</w:t>
      </w:r>
      <w:r>
        <w:t>支，调解志愿者参与化解矛盾纠纷</w:t>
      </w:r>
      <w:r>
        <w:t>84</w:t>
      </w:r>
      <w:r>
        <w:t>件。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强化机制建设</w:t>
      </w:r>
      <w:r>
        <w:t xml:space="preserve"> </w:t>
      </w:r>
      <w:r>
        <w:t>构建源头治理新模式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建立分级处置工作机制。简易纠纷“格”内化解，复杂纠纷专业调解，重大纠纷专家“会诊”。发挥网格员与群众“离得近、叫得应、关系熟”的优势，在日常排查、走访时，发现简易矛盾纠纷就地快速化解，把矛盾纠纷消除在萌芽。针对难以快速解决处置的纠纷，建立“四长”联动解纷新机制，对涉众、具有社会影响力、可能引发群体事件的三类案件，由人民法庭庭长、派出所所长、司法所所长、乡镇副镇长合力化解。针对疑难纠纷案件，由县信访局、县综治中心、县非诉讼纠纷解决中心、县法律顾问、律师等组成调解专家组，采取“一事一议”案件会商形式进行分析研判和调处。工作开展以来，已合力化解纠纷</w:t>
      </w:r>
      <w:r>
        <w:t>145</w:t>
      </w:r>
      <w:r>
        <w:t>件，引导其他合法途径解决纠纷</w:t>
      </w:r>
      <w:r>
        <w:t>14</w:t>
      </w:r>
      <w:r>
        <w:t>件，排查化解复杂案件</w:t>
      </w:r>
      <w:r>
        <w:t>26</w:t>
      </w:r>
      <w:r>
        <w:t>件。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打造特色品牌。建立“乡贤</w:t>
      </w:r>
      <w:r>
        <w:t>+</w:t>
      </w:r>
      <w:r>
        <w:t>法官</w:t>
      </w:r>
      <w:r>
        <w:t>”</w:t>
      </w:r>
      <w:r>
        <w:t>调解团队，充分发挥乡贤、退休干部人熟、地熟、情况熟的优势，由法官指导，乡贤、退休干部参与调解工作。开展巡回审判，用以案说法的方式，教育引导群众树牢法治意识，主动学法、守法、用法，依法维护自身合法权益。对困难当事人提供上门立案服务，解决弱势群体诉讼难问题，实现立案服务无死角。配备</w:t>
      </w:r>
      <w:r>
        <w:t>“</w:t>
      </w:r>
      <w:r>
        <w:t>诉源治理直通车</w:t>
      </w:r>
      <w:r>
        <w:t>”</w:t>
      </w:r>
      <w:r>
        <w:t>，为群众提供全方位、立体化、普惠式的一站式纠纷解决机制、一站式诉讼服务。</w:t>
      </w:r>
    </w:p>
    <w:p w:rsidR="000740D8" w:rsidRDefault="000740D8" w:rsidP="000740D8">
      <w:pPr>
        <w:ind w:firstLineChars="200" w:firstLine="420"/>
      </w:pPr>
      <w:r>
        <w:rPr>
          <w:rFonts w:hint="eastAsia"/>
        </w:rPr>
        <w:t>注重源头治理。加大普法宣传力度，开展“网格员</w:t>
      </w:r>
      <w:r>
        <w:t>+</w:t>
      </w:r>
      <w:r>
        <w:t>调解员</w:t>
      </w:r>
      <w:r>
        <w:t>”</w:t>
      </w:r>
      <w:r>
        <w:t>培训</w:t>
      </w:r>
      <w:r>
        <w:t>18</w:t>
      </w:r>
      <w:r>
        <w:t>场次</w:t>
      </w:r>
      <w:r>
        <w:t>1600</w:t>
      </w:r>
      <w:r>
        <w:t>人次；开设</w:t>
      </w:r>
      <w:r>
        <w:t>“</w:t>
      </w:r>
      <w:r>
        <w:t>普法课堂</w:t>
      </w:r>
      <w:r>
        <w:t>”</w:t>
      </w:r>
      <w:r>
        <w:t>，邀请群众旁听庭审，结合案件进行</w:t>
      </w:r>
      <w:r>
        <w:t>“</w:t>
      </w:r>
      <w:r>
        <w:t>课堂总结</w:t>
      </w:r>
      <w:r>
        <w:t>”</w:t>
      </w:r>
      <w:r>
        <w:t>，普及法律知识；设立</w:t>
      </w:r>
      <w:r>
        <w:t>“</w:t>
      </w:r>
      <w:r>
        <w:t>法治服务日</w:t>
      </w:r>
      <w:r>
        <w:t>”</w:t>
      </w:r>
      <w:r>
        <w:t>，将每月</w:t>
      </w:r>
      <w:r>
        <w:t>15</w:t>
      </w:r>
      <w:r>
        <w:t>日定立为</w:t>
      </w:r>
      <w:r>
        <w:t>“</w:t>
      </w:r>
      <w:r>
        <w:t>法治服务日</w:t>
      </w:r>
      <w:r>
        <w:t>”</w:t>
      </w:r>
      <w:r>
        <w:t>，在法官驿站、法官联系点定期开展法治讲堂、专题讲座；制作示范案例集，每月选取具有典型指导、教育意义的案件制作一篇示范案例，张贴公布，以案说法；依托</w:t>
      </w:r>
      <w:r>
        <w:t>“</w:t>
      </w:r>
      <w:r>
        <w:t>法治小院</w:t>
      </w:r>
      <w:r>
        <w:t>”</w:t>
      </w:r>
      <w:r>
        <w:t>搭建</w:t>
      </w:r>
      <w:r>
        <w:t>“</w:t>
      </w:r>
      <w:r>
        <w:t>村民议事</w:t>
      </w:r>
      <w:r>
        <w:t>”</w:t>
      </w:r>
      <w:r>
        <w:t>法律平台，村民茶余饭后坐在一起，群策群力，制定村规民约，运用法治思维解决身边小事、难事；组成</w:t>
      </w:r>
      <w:r>
        <w:t>“</w:t>
      </w:r>
      <w:r>
        <w:t>公共法律服务团</w:t>
      </w:r>
      <w:r>
        <w:t>”</w:t>
      </w:r>
      <w:r>
        <w:t>，定期开展法治宣传活</w:t>
      </w:r>
      <w:r>
        <w:rPr>
          <w:rFonts w:hint="eastAsia"/>
        </w:rPr>
        <w:t>动，提供免费法律咨询解答。</w:t>
      </w:r>
    </w:p>
    <w:p w:rsidR="000740D8" w:rsidRPr="00987893" w:rsidRDefault="000740D8" w:rsidP="00987893">
      <w:pPr>
        <w:jc w:val="right"/>
      </w:pPr>
      <w:r w:rsidRPr="00987893">
        <w:rPr>
          <w:rFonts w:hint="eastAsia"/>
        </w:rPr>
        <w:t>黑龙江省政法委</w:t>
      </w:r>
      <w:r>
        <w:rPr>
          <w:rFonts w:hint="eastAsia"/>
        </w:rPr>
        <w:t xml:space="preserve"> 2023-10-8</w:t>
      </w:r>
    </w:p>
    <w:p w:rsidR="000740D8" w:rsidRDefault="000740D8" w:rsidP="0015438F">
      <w:pPr>
        <w:sectPr w:rsidR="000740D8" w:rsidSect="001543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10EC" w:rsidRDefault="00EB10EC"/>
    <w:sectPr w:rsidR="00EB10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40D8"/>
    <w:rsid w:val="000740D8"/>
    <w:rsid w:val="00EB1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740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740D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1413</Characters>
  <Application>Microsoft Office Word</Application>
  <DocSecurity>0</DocSecurity>
  <Lines>11</Lines>
  <Paragraphs>3</Paragraphs>
  <ScaleCrop>false</ScaleCrop>
  <Company>Microsoft</Company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2024-01-23T08:17:00Z</dcterms:created>
</cp:coreProperties>
</file>