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ED5" w:rsidRDefault="000C5ED5" w:rsidP="00A82340">
      <w:pPr>
        <w:pStyle w:val="1"/>
      </w:pPr>
      <w:r w:rsidRPr="00A82340">
        <w:rPr>
          <w:rFonts w:hint="eastAsia"/>
        </w:rPr>
        <w:t>新区政法委：党建领航强基础</w:t>
      </w:r>
      <w:r w:rsidRPr="00A82340">
        <w:t xml:space="preserve"> 凝心聚力促发展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今年以来，新区政法委坚持以习近平新时代中国特色社会主义思想为指导，认真学习宣传贯彻党的二十大精神，以提高政法党员干部素质、增强凝聚力，提高融入中心、服务大局的能力为目标，把党建工作与政法各项工作结合起来，着力抓好机关党组织和党员队伍建设，进一步转变干部作风，提升党建工作水平，为政法各项工作提供可靠的思想保证和组织保证。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以政治建设为统领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筑牢思想防线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新区政法委始终坚持党对政法工作的绝对领导，深入学习领会习近平法治思想，全面贯彻落实《中国共产党政法工作条例》，制定党建工作月历，开展党建引领“争当平安卫士·法治使者”“贯彻落实党的二十大精神、建设更高水平平安法治新区”等系列活动，多轮次、立体化统筹开展政治轮训、警示教育、周末家说等各类学思践悟活动</w:t>
      </w:r>
      <w:r>
        <w:t>20</w:t>
      </w:r>
      <w:r>
        <w:t>余场次，按期组织召开新区政法委员会全体会议，把党的绝对领导贯彻到政法工作的各方面和全过程。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以党建活动为依托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夯实战斗堡垒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坚持党建引领，不断提高政法委党支部“三会一课”质量。围绕“主题党日</w:t>
      </w:r>
      <w:r>
        <w:t>+”</w:t>
      </w:r>
      <w:r>
        <w:t>，深入开展</w:t>
      </w:r>
      <w:r>
        <w:t>“</w:t>
      </w:r>
      <w:r>
        <w:t>我为群众办实事</w:t>
      </w:r>
      <w:r>
        <w:t>”</w:t>
      </w:r>
      <w:r>
        <w:t>实践活动，组织平安先锋党员志愿服务先锋队开展</w:t>
      </w:r>
      <w:r>
        <w:t>“</w:t>
      </w:r>
      <w:r>
        <w:t>反邪宣传进校园</w:t>
      </w:r>
      <w:r>
        <w:t>”“</w:t>
      </w:r>
      <w:r>
        <w:t>我与政法英模面对面</w:t>
      </w:r>
      <w:r>
        <w:t>”“</w:t>
      </w:r>
      <w:r>
        <w:t>三官一员说反诈</w:t>
      </w:r>
      <w:r>
        <w:t>”</w:t>
      </w:r>
      <w:r>
        <w:t>等活动；立足</w:t>
      </w:r>
      <w:r>
        <w:t>“</w:t>
      </w:r>
      <w:r>
        <w:t>产业链</w:t>
      </w:r>
      <w:r>
        <w:t>+</w:t>
      </w:r>
      <w:r>
        <w:t>法律服务</w:t>
      </w:r>
      <w:r>
        <w:t>”</w:t>
      </w:r>
      <w:r>
        <w:t>联盟，开展</w:t>
      </w:r>
      <w:r>
        <w:t>“</w:t>
      </w:r>
      <w:r>
        <w:t>与企同行、法治送暖</w:t>
      </w:r>
      <w:r>
        <w:t>”</w:t>
      </w:r>
      <w:r>
        <w:t>法治体检专项活动；依托新媒体，认真搭建</w:t>
      </w:r>
      <w:r>
        <w:t>“</w:t>
      </w:r>
      <w:r>
        <w:t>线上</w:t>
      </w:r>
      <w:r>
        <w:t>+</w:t>
      </w:r>
      <w:r>
        <w:t>线下</w:t>
      </w:r>
      <w:r>
        <w:t>”“</w:t>
      </w:r>
      <w:r>
        <w:t>集中</w:t>
      </w:r>
      <w:r>
        <w:t>+</w:t>
      </w:r>
      <w:r>
        <w:t>自学</w:t>
      </w:r>
      <w:r>
        <w:t>”“</w:t>
      </w:r>
      <w:r>
        <w:t>阅读</w:t>
      </w:r>
      <w:r>
        <w:t>+</w:t>
      </w:r>
      <w:r>
        <w:t>研讨</w:t>
      </w:r>
      <w:r>
        <w:t>”</w:t>
      </w:r>
      <w:r>
        <w:t>的阅读平台，组织党员干部和入党积极分子，围绕《习近平谈治国理政》《习近平新时代中国特色社会主义思想学习纲要（</w:t>
      </w:r>
      <w:r>
        <w:t>2023</w:t>
      </w:r>
      <w:r>
        <w:t>年版）》等学习内容，累计展播诵读作品、微感言、阅读心</w:t>
      </w:r>
      <w:r>
        <w:rPr>
          <w:rFonts w:hint="eastAsia"/>
        </w:rPr>
        <w:t>得等</w:t>
      </w:r>
      <w:r>
        <w:t>70</w:t>
      </w:r>
      <w:r>
        <w:t>余篇，深层次传播政法好声音，不断提振政法队伍精气神。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以服务大局为导向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贡献政法力量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以新区党建引领末梢疏通工程为契机，制定下发网格化服务管理事项准入和退出机制，明确了综合网格和专属网格两类网格事项清单，细分</w:t>
      </w:r>
      <w:r>
        <w:t>2155</w:t>
      </w:r>
      <w:r>
        <w:t>个微网格，实施精网微格工程。将党建工作与人民调解深度融合，将基层党组织打造成为矛盾纠纷多元化解工作的前沿阵地，镇江新区丁卯街道人民调解委员会荣获全国模范调委会。制定下发《普法依法治理工作要点》《普法月历》，联合警官、法官、检察官、律师、网格员、人民调解员等开展平安法治宣传活动</w:t>
      </w:r>
      <w:r>
        <w:t>30</w:t>
      </w:r>
      <w:r>
        <w:t>余场次，打造指尖</w:t>
      </w:r>
      <w:r>
        <w:t>“</w:t>
      </w:r>
      <w:r>
        <w:t>今日普法</w:t>
      </w:r>
      <w:r>
        <w:t>”</w:t>
      </w:r>
      <w:r>
        <w:t>线上普法品牌，开展援法议事活动</w:t>
      </w:r>
      <w:r>
        <w:t>300</w:t>
      </w:r>
      <w:r>
        <w:t>余场次，新设法律援助工作站及联络点各</w:t>
      </w:r>
      <w:r>
        <w:t>3</w:t>
      </w:r>
      <w:r>
        <w:rPr>
          <w:rFonts w:hint="eastAsia"/>
        </w:rPr>
        <w:t>个，受理法律援助案件</w:t>
      </w:r>
      <w:r>
        <w:t>74</w:t>
      </w:r>
      <w:r>
        <w:t>件，形成</w:t>
      </w:r>
      <w:r>
        <w:t>“</w:t>
      </w:r>
      <w:r>
        <w:t>网上网下齐头并进、线上线下同步进行</w:t>
      </w:r>
      <w:r>
        <w:t>”</w:t>
      </w:r>
      <w:r>
        <w:t>的一体化法律服务格局。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以队伍建设为基础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锤炼忠诚之魂</w:t>
      </w:r>
    </w:p>
    <w:p w:rsidR="000C5ED5" w:rsidRDefault="000C5ED5" w:rsidP="000C5ED5">
      <w:pPr>
        <w:ind w:firstLineChars="200" w:firstLine="420"/>
        <w:jc w:val="left"/>
      </w:pPr>
      <w:r>
        <w:rPr>
          <w:rFonts w:hint="eastAsia"/>
        </w:rPr>
        <w:t>制定新区政法系统政治轮训计划，联合圌山干部管理学院举办政法系统政治轮训培训班，把贯彻落实习近平新时代中国特色社会主义思想作为政法机关党委（组）学习的必修课。持续巩固新区政法队伍教育整顿成果，严格落实新时代政法干警“十个严禁”要求，将抓好“十个严禁”作为持续巩固政法队伍教育整顿成果的后续之力，强化日常监管力度，使政法干警真正做到“知敬畏、存戒惧、守底线”，努力锻造忠诚干净担当的新时代政法铁军。（通讯员</w:t>
      </w:r>
      <w:r>
        <w:t xml:space="preserve"> </w:t>
      </w:r>
      <w:r>
        <w:t>蔡飞）</w:t>
      </w:r>
    </w:p>
    <w:p w:rsidR="000C5ED5" w:rsidRDefault="000C5ED5" w:rsidP="000C5ED5">
      <w:pPr>
        <w:ind w:firstLineChars="200" w:firstLine="420"/>
        <w:jc w:val="right"/>
      </w:pPr>
      <w:r w:rsidRPr="00A82340">
        <w:rPr>
          <w:rFonts w:hint="eastAsia"/>
        </w:rPr>
        <w:t>镇江金山网</w:t>
      </w:r>
      <w:r>
        <w:rPr>
          <w:rFonts w:hint="eastAsia"/>
        </w:rPr>
        <w:t>2023-10-18</w:t>
      </w:r>
    </w:p>
    <w:p w:rsidR="000C5ED5" w:rsidRDefault="000C5ED5" w:rsidP="005D3C33">
      <w:pPr>
        <w:sectPr w:rsidR="000C5ED5" w:rsidSect="005D3C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139D0" w:rsidRDefault="00A139D0"/>
    <w:sectPr w:rsidR="00A139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C5ED5"/>
    <w:rsid w:val="000C5ED5"/>
    <w:rsid w:val="00A139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5E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C5E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1071</Characters>
  <Application>Microsoft Office Word</Application>
  <DocSecurity>0</DocSecurity>
  <Lines>8</Lines>
  <Paragraphs>2</Paragraphs>
  <ScaleCrop>false</ScaleCrop>
  <Company>Microsoft</Company>
  <LinksUpToDate>false</LinksUpToDate>
  <CharactersWithSpaces>1256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2024-01-23T08:09:00Z</dcterms:created>
</cp:coreProperties>
</file>