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E9A" w:rsidRDefault="00701E9A" w:rsidP="00A82340">
      <w:pPr>
        <w:pStyle w:val="1"/>
      </w:pPr>
      <w:r w:rsidRPr="00A82340">
        <w:rPr>
          <w:rFonts w:hint="eastAsia"/>
        </w:rPr>
        <w:t>福建宁德：建立“</w:t>
      </w:r>
      <w:r w:rsidRPr="00A82340">
        <w:t>1234</w:t>
      </w:r>
      <w:r w:rsidRPr="00A82340">
        <w:t>”</w:t>
      </w:r>
      <w:r w:rsidRPr="00A82340">
        <w:t>全域网格化机制</w:t>
      </w:r>
    </w:p>
    <w:p w:rsidR="00701E9A" w:rsidRDefault="00701E9A" w:rsidP="00701E9A">
      <w:pPr>
        <w:ind w:firstLineChars="200" w:firstLine="420"/>
        <w:jc w:val="left"/>
      </w:pPr>
      <w:r>
        <w:rPr>
          <w:rFonts w:hint="eastAsia"/>
        </w:rPr>
        <w:t>今年以来，福建省宁德市坚持补短板强弱项，结合本地区劳动保障维权实际建立“</w:t>
      </w:r>
      <w:r>
        <w:t>1234”</w:t>
      </w:r>
      <w:r>
        <w:t>全域网格化机制，通过</w:t>
      </w:r>
      <w:r>
        <w:t>“</w:t>
      </w:r>
      <w:r>
        <w:t>一级执法、二级监管、三级协理、四方联动</w:t>
      </w:r>
      <w:r>
        <w:t>”</w:t>
      </w:r>
      <w:r>
        <w:t>，走出了一条根治欠薪全域网格化的新路子。</w:t>
      </w:r>
    </w:p>
    <w:p w:rsidR="00701E9A" w:rsidRDefault="00701E9A" w:rsidP="00701E9A">
      <w:pPr>
        <w:ind w:firstLineChars="200" w:firstLine="420"/>
        <w:jc w:val="left"/>
      </w:pPr>
      <w:r>
        <w:rPr>
          <w:rFonts w:hint="eastAsia"/>
        </w:rPr>
        <w:t>一级执法，即以县为单位建立一级网格，通过“</w:t>
      </w:r>
      <w:r>
        <w:t>1+N”</w:t>
      </w:r>
      <w:r>
        <w:t>片区执法提高劳动保障监察执法实效。在每个县的劳动保障监察大队下设</w:t>
      </w:r>
      <w:r>
        <w:t>N</w:t>
      </w:r>
      <w:r>
        <w:t>个执法中队，每个中队分片包区对应负责</w:t>
      </w:r>
      <w:r>
        <w:t>N</w:t>
      </w:r>
      <w:r>
        <w:t>个乡镇街道</w:t>
      </w:r>
      <w:r>
        <w:t>(</w:t>
      </w:r>
      <w:r>
        <w:t>二级网格</w:t>
      </w:r>
      <w:r>
        <w:t>)</w:t>
      </w:r>
      <w:r>
        <w:t>，常态化开展劳动保障法律法规宣传、日常巡查检查、专项执法检查、举报投诉查处、违法违规行为行政处理处罚、劳动保障年度书面审查和诚信等级评价等。同时，有效督促落实岗前维权教育机制，预防处理突发事件，及时查处各网格上报的用人单位违法行为，跟踪监督诚信等级较低的用人单位。</w:t>
      </w:r>
    </w:p>
    <w:p w:rsidR="00701E9A" w:rsidRDefault="00701E9A" w:rsidP="00701E9A">
      <w:pPr>
        <w:ind w:firstLineChars="200" w:firstLine="420"/>
        <w:jc w:val="left"/>
      </w:pPr>
      <w:r>
        <w:rPr>
          <w:rFonts w:hint="eastAsia"/>
        </w:rPr>
        <w:t>二级监管，即以乡镇</w:t>
      </w:r>
      <w:r>
        <w:t>(</w:t>
      </w:r>
      <w:r>
        <w:t>街道</w:t>
      </w:r>
      <w:r>
        <w:t>)</w:t>
      </w:r>
      <w:r>
        <w:t>为单位建立二级网格，实行</w:t>
      </w:r>
      <w:r>
        <w:t>“</w:t>
      </w:r>
      <w:r>
        <w:t>县聘乡用</w:t>
      </w:r>
      <w:r>
        <w:t>”</w:t>
      </w:r>
      <w:r>
        <w:t>，充实乡镇</w:t>
      </w:r>
      <w:r>
        <w:t>(</w:t>
      </w:r>
      <w:r>
        <w:t>街道</w:t>
      </w:r>
      <w:r>
        <w:t>)</w:t>
      </w:r>
      <w:r>
        <w:t>劳动保障监察协管力量</w:t>
      </w:r>
      <w:r>
        <w:t>,</w:t>
      </w:r>
      <w:r>
        <w:t>将欠薪监管直抵基层末梢。各县</w:t>
      </w:r>
      <w:r>
        <w:t>(</w:t>
      </w:r>
      <w:r>
        <w:t>市、区</w:t>
      </w:r>
      <w:r>
        <w:t>)</w:t>
      </w:r>
      <w:r>
        <w:t>开发基层公共管理和社会服务岗位，聘用熟悉根治欠薪政策法规、了解相关业务的大学生担任乡镇</w:t>
      </w:r>
      <w:r>
        <w:t>(</w:t>
      </w:r>
      <w:r>
        <w:t>街道</w:t>
      </w:r>
      <w:r>
        <w:t>)</w:t>
      </w:r>
      <w:r>
        <w:t>劳动保障监察协管员，确保每个乡镇至少</w:t>
      </w:r>
      <w:r>
        <w:t>1</w:t>
      </w:r>
      <w:r>
        <w:t>名协管员，线上、线下排查欠薪问题和制度落实情况，协助处理一般劳动保障监察案件，建立用人单位劳动用工电子信息数据库，强化对三级网格的监管，基层监管能力进一步增强。</w:t>
      </w:r>
    </w:p>
    <w:p w:rsidR="00701E9A" w:rsidRDefault="00701E9A" w:rsidP="00701E9A">
      <w:pPr>
        <w:ind w:firstLineChars="200" w:firstLine="420"/>
        <w:jc w:val="left"/>
      </w:pPr>
      <w:r>
        <w:rPr>
          <w:rFonts w:hint="eastAsia"/>
        </w:rPr>
        <w:t>三级协理，即以行政村</w:t>
      </w:r>
      <w:r>
        <w:t>(</w:t>
      </w:r>
      <w:r>
        <w:t>社区</w:t>
      </w:r>
      <w:r>
        <w:t>)</w:t>
      </w:r>
      <w:r>
        <w:t>为单位建立三级网格，强化日常巡查，把欠薪治理延伸至村</w:t>
      </w:r>
      <w:r>
        <w:t>(</w:t>
      </w:r>
      <w:r>
        <w:t>居</w:t>
      </w:r>
      <w:r>
        <w:t>)</w:t>
      </w:r>
      <w:r>
        <w:t>一级。每个行政村</w:t>
      </w:r>
      <w:r>
        <w:t>(</w:t>
      </w:r>
      <w:r>
        <w:t>社区</w:t>
      </w:r>
      <w:r>
        <w:t>)</w:t>
      </w:r>
      <w:r>
        <w:t>确定</w:t>
      </w:r>
      <w:r>
        <w:t>1</w:t>
      </w:r>
      <w:r>
        <w:t>名网格长、若干名劳动保障协理员，汇总、审核、上报、监控辖区内用人单位劳动用工等信息，分析在建工程项目</w:t>
      </w:r>
      <w:r>
        <w:t>(</w:t>
      </w:r>
      <w:r>
        <w:t>企业</w:t>
      </w:r>
      <w:r>
        <w:t>)</w:t>
      </w:r>
      <w:r>
        <w:t>水费、税收缴纳情况及工人反映内容，发现并上报项目</w:t>
      </w:r>
      <w:r>
        <w:t>(</w:t>
      </w:r>
      <w:r>
        <w:t>企业</w:t>
      </w:r>
      <w:r>
        <w:t>)</w:t>
      </w:r>
      <w:r>
        <w:t>劳资纠纷，协助一二级网格处理纠纷、送达文书等。同时，根据人力资源社会保障行政部门的委托，接受、转达有关劳动保障违法违规行为举报投诉，协助、配合劳动保障监察机构开展工作。三级网格作用的发挥，让欠薪问题得以早发现、早处置，有效减少了</w:t>
      </w:r>
      <w:r>
        <w:rPr>
          <w:rFonts w:hint="eastAsia"/>
        </w:rPr>
        <w:t>欠薪投诉。</w:t>
      </w:r>
    </w:p>
    <w:p w:rsidR="00701E9A" w:rsidRDefault="00701E9A" w:rsidP="00701E9A">
      <w:pPr>
        <w:ind w:firstLineChars="200" w:firstLine="420"/>
        <w:jc w:val="left"/>
      </w:pPr>
      <w:r>
        <w:rPr>
          <w:rFonts w:hint="eastAsia"/>
        </w:rPr>
        <w:t>四方联动，即市、县、乡、村四方力量协同联动，持续提升根治欠薪工作水平。市治欠办统筹指挥各县</w:t>
      </w:r>
      <w:r>
        <w:t>(</w:t>
      </w:r>
      <w:r>
        <w:t>市、区</w:t>
      </w:r>
      <w:r>
        <w:t>)</w:t>
      </w:r>
      <w:r>
        <w:t>一级、二级、三级网格力量，依托全市交流群、全市在建项目群、全市欠薪投诉处置平台，对全市在建工程项目落实治欠保支各项制度、各县</w:t>
      </w:r>
      <w:r>
        <w:t>(</w:t>
      </w:r>
      <w:r>
        <w:t>市、区</w:t>
      </w:r>
      <w:r>
        <w:t>)</w:t>
      </w:r>
      <w:r>
        <w:t>欠薪线索核实处置和办而未结情况、立案查处情况进行通报、调度。在重要时间节点实行周通报制度，较大问题通报至各县</w:t>
      </w:r>
      <w:r>
        <w:t>(</w:t>
      </w:r>
      <w:r>
        <w:t>市、区</w:t>
      </w:r>
      <w:r>
        <w:t>)</w:t>
      </w:r>
      <w:r>
        <w:t>治欠领导小组，必要时提请市政府召开会议部署推进。今年</w:t>
      </w:r>
      <w:r>
        <w:t>6</w:t>
      </w:r>
      <w:r>
        <w:t>月以来，市政府已召开</w:t>
      </w:r>
      <w:r>
        <w:t>4</w:t>
      </w:r>
      <w:r>
        <w:t>次会议研究部署根治欠薪工作。今年</w:t>
      </w:r>
      <w:r>
        <w:t>5</w:t>
      </w:r>
      <w:r>
        <w:t>月以来，市治欠办对县实地调研指导</w:t>
      </w:r>
      <w:r>
        <w:t>12</w:t>
      </w:r>
      <w:r>
        <w:t>次，通过腾</w:t>
      </w:r>
      <w:r>
        <w:rPr>
          <w:rFonts w:hint="eastAsia"/>
        </w:rPr>
        <w:t>讯会议对劳资专管员、劳动保障监察员</w:t>
      </w:r>
      <w:r>
        <w:t>(</w:t>
      </w:r>
      <w:r>
        <w:t>协管员</w:t>
      </w:r>
      <w:r>
        <w:t>)</w:t>
      </w:r>
      <w:r>
        <w:t>培训</w:t>
      </w:r>
      <w:r>
        <w:t>2</w:t>
      </w:r>
      <w:r>
        <w:t>次。在指挥调度、培训指导双重作用下，市、县、乡、村协同根治欠薪水平大幅提高。</w:t>
      </w:r>
    </w:p>
    <w:p w:rsidR="00701E9A" w:rsidRDefault="00701E9A" w:rsidP="00701E9A">
      <w:pPr>
        <w:ind w:firstLineChars="200" w:firstLine="420"/>
        <w:jc w:val="right"/>
      </w:pPr>
      <w:r w:rsidRPr="00A82340">
        <w:rPr>
          <w:rFonts w:hint="eastAsia"/>
        </w:rPr>
        <w:t>同花顺财经</w:t>
      </w:r>
      <w:r>
        <w:rPr>
          <w:rFonts w:hint="eastAsia"/>
        </w:rPr>
        <w:t>2023-10-18</w:t>
      </w:r>
    </w:p>
    <w:p w:rsidR="00701E9A" w:rsidRDefault="00701E9A" w:rsidP="005D3C33">
      <w:pPr>
        <w:sectPr w:rsidR="00701E9A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1056" w:rsidRDefault="002C1056"/>
    <w:sectPr w:rsidR="002C10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1E9A"/>
    <w:rsid w:val="002C1056"/>
    <w:rsid w:val="00701E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1E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1E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>Microsoft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