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5DDD" w:rsidRDefault="00CD5DDD" w:rsidP="00097221">
      <w:pPr>
        <w:pStyle w:val="1"/>
      </w:pPr>
      <w:r>
        <w:rPr>
          <w:rFonts w:hint="eastAsia"/>
        </w:rPr>
        <w:t>邵阳市</w:t>
      </w:r>
      <w:r w:rsidRPr="00097221">
        <w:rPr>
          <w:rFonts w:hint="eastAsia"/>
        </w:rPr>
        <w:t>城步县：党建赋能</w:t>
      </w:r>
      <w:r w:rsidRPr="00097221">
        <w:t xml:space="preserve"> 绘就苗乡基层治理新画卷</w:t>
      </w:r>
    </w:p>
    <w:p w:rsidR="00CD5DDD" w:rsidRDefault="00CD5DDD" w:rsidP="00CD5DDD">
      <w:pPr>
        <w:ind w:firstLineChars="200" w:firstLine="420"/>
      </w:pPr>
      <w:r>
        <w:rPr>
          <w:rFonts w:hint="eastAsia"/>
        </w:rPr>
        <w:t>城步苗族自治县充分发挥城乡基层党组织引领作用，用好新时代“枫桥经验”“浦江经验”，提高基层治理水平，成功创建全国民族团结进步示范县，连续多年保持省平安县称号，获评省平安建设先进县和全省信访工作示范县，丹口镇花龙村、西岩镇资江村先后获评全国乡村治理示范村。</w:t>
      </w:r>
    </w:p>
    <w:p w:rsidR="00CD5DDD" w:rsidRDefault="00CD5DDD" w:rsidP="00CD5DDD">
      <w:pPr>
        <w:ind w:firstLineChars="200" w:firstLine="420"/>
      </w:pPr>
      <w:r>
        <w:rPr>
          <w:rFonts w:hint="eastAsia"/>
        </w:rPr>
        <w:t>一、强化党建引领，筑牢基层治理“战斗堡垒”。坚持党建引领，充分发挥党建引领乡村治理省级试点县优势，推动党的政治优势和组织优势转化为基层治理效能。一是加强组织领导。县委常委会专题研究部署党建引领基层治理工作，成立了高规格的县党建引领基层治理工作领导小组，县委书记亲自任组长，建立了组织部门牵头协调，县委政法委等</w:t>
      </w:r>
      <w:r>
        <w:t>38</w:t>
      </w:r>
      <w:r>
        <w:t>家单位合力推进，县乡联动、纵向到底的工作机制，组织召开了动员大会，推动党建引领基层治理工作体系贯通联动起来。二是做实工作方案。对标省市要求，在全面调查研究的基础上，制定出台《城步苗族自治县关于开展党建</w:t>
      </w:r>
      <w:r>
        <w:rPr>
          <w:rFonts w:hint="eastAsia"/>
        </w:rPr>
        <w:t>引领基层治理试点工作的实施方案》，建立了“发现、反映、解决、反馈”问题的闭环机制，健全了经常性联系制度、民情收集处置制度、履职评议制度三项管理制度，明确了工作目标、工作重点和实施步骤，为工作推进指明了方向。三是压实工作责任。坚持县、乡、村三级党组织书记抓党建引领基层治理，县委书记带头履行党组织书记抓党建引领基层治理工作职责，将党建引领基层治理工作纳入党委（党组）书记抓基层党建述职评议考核内容，要求各职能部门要把党建引领基层治理试点工作摆在重要位置，对基层治理工作成效突出的单位和个人落实教育培训、考核评优、表彰奖励、职级晋升、提拔使用“五个优先”。</w:t>
      </w:r>
    </w:p>
    <w:p w:rsidR="00CD5DDD" w:rsidRDefault="00CD5DDD" w:rsidP="00CD5DDD">
      <w:pPr>
        <w:ind w:firstLineChars="200" w:firstLine="420"/>
      </w:pPr>
      <w:r>
        <w:rPr>
          <w:rFonts w:hint="eastAsia"/>
        </w:rPr>
        <w:t>二、细化网格管理，打通基层治理“最后一米”。坚持党建引领网格化管理，科学整合资源力量，健全完善体制机制，推动要素向网格集中、服务向网格集聚、问题在网格解决，着力打通基层治理“最后一米”。一是构建组织体系。按照“精准划分、科学定格”的要求，以党建引领“多网合一”为抓手，根据村（社区）特点、人口数量、居住分布、地理位置等，将村（社区）原党建网格、政法综治网格、信访维稳网格等网格整合成片组邻“一张网”，即根据村组院落、人数规模、自然片落或居民小区分布、城区道路等，将村（社区）划分为若干个片，由村（社区）“两委”成员担任片长。在片区范围内按照各小组分布情况，统筹由各村（社区）小组长担任包组的网格长，统筹管理小组内村（居）民代表，带领村（居）民代表联系服务群众，参与村级事务管理，逐项落实各项工作任务。在村民小组内以邻近居住的</w:t>
      </w:r>
      <w:r>
        <w:t>5</w:t>
      </w:r>
      <w:r>
        <w:t>－</w:t>
      </w:r>
      <w:r>
        <w:t>15</w:t>
      </w:r>
      <w:r>
        <w:t>户村（居）民为单位设立邻，村（居）民代表担任邻长，并具体负责邻内环境治理、民意收集、纠纷调处、上传下达等工作。目前，全县设立片长</w:t>
      </w:r>
      <w:r>
        <w:t>826</w:t>
      </w:r>
      <w:r>
        <w:t>名、组长</w:t>
      </w:r>
      <w:r>
        <w:t>2170</w:t>
      </w:r>
      <w:r>
        <w:t>名、邻长</w:t>
      </w:r>
      <w:r>
        <w:t>7658</w:t>
      </w:r>
      <w:r>
        <w:t>名，形成</w:t>
      </w:r>
      <w:r>
        <w:t>“</w:t>
      </w:r>
      <w:r>
        <w:t>片联组、组联邻、邻联民</w:t>
      </w:r>
      <w:r>
        <w:t>”</w:t>
      </w:r>
      <w:r>
        <w:t>党建引领基层治理新格局，实现联系服务群众全覆盖。二是充实网格力量。坚持把加强基层治理队伍建设</w:t>
      </w:r>
      <w:r>
        <w:rPr>
          <w:rFonts w:hint="eastAsia"/>
        </w:rPr>
        <w:t>作为提高治理能力最关键、最根本因素，选优配强村（居）民代表。突出政治标准，严把人选的守法联审关，将想干事、能干事、干成事的村（居）民提前纳入资源人选，建立村（居）民代表候选人员资源库，提前把好人选关。引导党员、退伍军人、外出返乡人员、农村致富带头人等参与推选，统筹代表队伍年龄、文化、性别、党员比例等，优化村（居）民代表人员结构。实行动态管理，对不胜任、不称职或长期在外工作不适宜继续担任村（居）民代表的人员，依法依规及时进行调整。工作开展以来，调优配强村（居）民代表</w:t>
      </w:r>
      <w:r>
        <w:t>129</w:t>
      </w:r>
      <w:r>
        <w:t>人，片组邻网格队伍得到进一步优化。同时</w:t>
      </w:r>
      <w:r>
        <w:rPr>
          <w:rFonts w:hint="eastAsia"/>
        </w:rPr>
        <w:t>，每年至少组织村（居）民代表进行一次集中培训，让村（居）民代表知晓“干什么”“怎么干”“干成怎样”，并明确基层治理时间、任务、责任、进度“四个统一”，确保基层治理任务及时、高效完成。三是优化服务举措。充分发挥村（居）民代表政策宣传员、民情联络员、安全防护员、文明示范员“四员”作用。村（居）民代表要对所联系户每季度走访不少于</w:t>
      </w:r>
      <w:r>
        <w:t>1</w:t>
      </w:r>
      <w:r>
        <w:t>次，重点联系户每月走访不少于</w:t>
      </w:r>
      <w:r>
        <w:t>1</w:t>
      </w:r>
      <w:r>
        <w:t>次，每月召开</w:t>
      </w:r>
      <w:r>
        <w:t>1</w:t>
      </w:r>
      <w:r>
        <w:t>次民情分析会，每季度召集</w:t>
      </w:r>
      <w:r>
        <w:t>1</w:t>
      </w:r>
      <w:r>
        <w:t>次</w:t>
      </w:r>
      <w:r>
        <w:t>“</w:t>
      </w:r>
      <w:r>
        <w:t>村（居）民恳谈会</w:t>
      </w:r>
      <w:r>
        <w:t>”</w:t>
      </w:r>
      <w:r>
        <w:t>，了解群众所需所盼，共同探讨解决办法。村（居）民代表每年需向推选其当选的村（居）民进行</w:t>
      </w:r>
      <w:r>
        <w:t>1</w:t>
      </w:r>
      <w:r>
        <w:t>次述职</w:t>
      </w:r>
      <w:r>
        <w:rPr>
          <w:rFonts w:hint="eastAsia"/>
        </w:rPr>
        <w:t>，向村（社区）“两委”报告年度履职情况，村（社区）两委每年要组织村（居）民代表进行履职评议并公示评议结果。推动“网络化</w:t>
      </w:r>
      <w:r>
        <w:t>+</w:t>
      </w:r>
      <w:r>
        <w:t>政务服务</w:t>
      </w:r>
      <w:r>
        <w:t>”</w:t>
      </w:r>
      <w:r>
        <w:t>全方位应用，规范乡镇权力和责任清单</w:t>
      </w:r>
      <w:r>
        <w:t>111</w:t>
      </w:r>
      <w:r>
        <w:t>项、经济社会管理权限目录</w:t>
      </w:r>
      <w:r>
        <w:t>49</w:t>
      </w:r>
      <w:r>
        <w:t>项，下放乡镇公共服务事项</w:t>
      </w:r>
      <w:r>
        <w:t>57</w:t>
      </w:r>
      <w:r>
        <w:t>项、村（社区）公共服务事项</w:t>
      </w:r>
      <w:r>
        <w:t>53</w:t>
      </w:r>
      <w:r>
        <w:t>项，将</w:t>
      </w:r>
      <w:r>
        <w:t>“</w:t>
      </w:r>
      <w:r>
        <w:t>一门式</w:t>
      </w:r>
      <w:r>
        <w:t>”</w:t>
      </w:r>
      <w:r>
        <w:t>服务融入</w:t>
      </w:r>
      <w:r>
        <w:t>“</w:t>
      </w:r>
      <w:r>
        <w:t>片组邻</w:t>
      </w:r>
      <w:r>
        <w:t>”</w:t>
      </w:r>
      <w:r>
        <w:t>网格，让群众</w:t>
      </w:r>
      <w:r>
        <w:t>“</w:t>
      </w:r>
      <w:r>
        <w:t>少跑路</w:t>
      </w:r>
      <w:r>
        <w:t>”“</w:t>
      </w:r>
      <w:r>
        <w:t>不跑路</w:t>
      </w:r>
      <w:r>
        <w:t>”</w:t>
      </w:r>
      <w:r>
        <w:t>，实现民有所呼、我有所应。目前，全县召开村（居）民恳谈会</w:t>
      </w:r>
      <w:r>
        <w:t>800</w:t>
      </w:r>
      <w:r>
        <w:t>余次，民情分析会</w:t>
      </w:r>
      <w:r>
        <w:t>2000</w:t>
      </w:r>
      <w:r>
        <w:t>余次，村（居）民代表参与政策宣讲</w:t>
      </w:r>
      <w:r>
        <w:t>6500</w:t>
      </w:r>
      <w:r>
        <w:t>余人次，处理矛盾纠纷</w:t>
      </w:r>
      <w:r>
        <w:t>1500</w:t>
      </w:r>
      <w:r>
        <w:t>余件，参与志愿服务</w:t>
      </w:r>
      <w:r>
        <w:t>10000</w:t>
      </w:r>
      <w:r>
        <w:t>余人次，</w:t>
      </w:r>
      <w:r>
        <w:rPr>
          <w:rFonts w:hint="eastAsia"/>
        </w:rPr>
        <w:t>解决实际问题</w:t>
      </w:r>
      <w:r>
        <w:t>3000</w:t>
      </w:r>
      <w:r>
        <w:t>余个，真正打通了服务群众</w:t>
      </w:r>
      <w:r>
        <w:t>“</w:t>
      </w:r>
      <w:r>
        <w:t>最后一米</w:t>
      </w:r>
      <w:r>
        <w:t>”</w:t>
      </w:r>
      <w:r>
        <w:t>。</w:t>
      </w:r>
    </w:p>
    <w:p w:rsidR="00CD5DDD" w:rsidRDefault="00CD5DDD" w:rsidP="00CD5DDD">
      <w:pPr>
        <w:ind w:firstLineChars="200" w:firstLine="420"/>
      </w:pPr>
      <w:r>
        <w:rPr>
          <w:rFonts w:hint="eastAsia"/>
        </w:rPr>
        <w:t>三、深化多元共治，推动基层治理“三治融合”。坚持党建引领和数字赋能，推动自治、法治、德治“三治融合”。一是着眼推进基层自治建设。始终践行以人民为中心的发展理念，发挥群众主体作用，定期召开村民代表大会和党员大会，规范涉及公共利益和关乎群众切身利益的重大事项议事决策程序，充分发挥群众在乡村治理中的主体作用。在有条件的城市社区，将支部或党小组建设在网格上，推动</w:t>
      </w:r>
      <w:r>
        <w:t>2200</w:t>
      </w:r>
      <w:r>
        <w:t>名机关企业事业单位在职党员干部到社区报到为群众服务。打造了以村（社区）服务中心、新时代文明实践站为基础的全新自治形式。二是着重推进基层法治建设。健全</w:t>
      </w:r>
      <w:r>
        <w:rPr>
          <w:rFonts w:hint="eastAsia"/>
        </w:rPr>
        <w:t>“一村一法律顾问”“一村一辅警”“法治副校长”制度，邀请法律顾问列席村（社区）“两委”会议，为基层工作提供法律专业意见，指导完善村规民约，对重大合同进行审核，有效解决基层干部法律知识储备不足，依法决策能力不强的问题。探索创新“五微在线”工作模式（微管理、微服务、微心愿、微宣传、微监督）和“五联工作法”（社会治安“联防”、矛盾纠纷“联调”、农业产业“联发”、基础设施“联建”、群众文化“联创”），积极组织开展法治宣传教育活动，常态化开展矛盾纠纷排查化解，确保“小事不出村、大事不出乡”。三是着力推进基层德治建设。推动“道德超市”建设，将基层治理各项事务转化为可量化指标，对村民参与公益活动、基层治理实行积分量化管理。目前，全县建立“道德超市”</w:t>
      </w:r>
      <w:r>
        <w:t>212</w:t>
      </w:r>
      <w:r>
        <w:t>家，有效调动起群众主动参与基层治理的热情。开展</w:t>
      </w:r>
      <w:r>
        <w:t>“</w:t>
      </w:r>
      <w:r>
        <w:t>文明家庭</w:t>
      </w:r>
      <w:r>
        <w:t>”“</w:t>
      </w:r>
      <w:r>
        <w:t>最美家庭</w:t>
      </w:r>
      <w:r>
        <w:t>”“</w:t>
      </w:r>
      <w:r>
        <w:t>五星级文明户</w:t>
      </w:r>
      <w:r>
        <w:t>”“</w:t>
      </w:r>
      <w:r>
        <w:t>身边好人</w:t>
      </w:r>
      <w:r>
        <w:t>”“</w:t>
      </w:r>
      <w:r>
        <w:t>道德模范</w:t>
      </w:r>
      <w:r>
        <w:t>”“</w:t>
      </w:r>
      <w:r>
        <w:t>好儿媳</w:t>
      </w:r>
      <w:r>
        <w:t>”</w:t>
      </w:r>
      <w:r>
        <w:t>评选等活动，营造向上向善、孝老爱亲、重义守信、勤俭持家的乡村治理新风尚。</w:t>
      </w:r>
    </w:p>
    <w:p w:rsidR="00CD5DDD" w:rsidRPr="00097221" w:rsidRDefault="00CD5DDD" w:rsidP="00097221">
      <w:pPr>
        <w:jc w:val="right"/>
      </w:pPr>
      <w:r w:rsidRPr="00097221">
        <w:rPr>
          <w:rFonts w:hint="eastAsia"/>
        </w:rPr>
        <w:t>邵阳市委组织部</w:t>
      </w:r>
      <w:r>
        <w:rPr>
          <w:rFonts w:hint="eastAsia"/>
        </w:rPr>
        <w:t xml:space="preserve"> 2023-10-12</w:t>
      </w:r>
    </w:p>
    <w:p w:rsidR="00CD5DDD" w:rsidRDefault="00CD5DDD" w:rsidP="00E14F41">
      <w:pPr>
        <w:sectPr w:rsidR="00CD5DDD" w:rsidSect="00E14F4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908CA" w:rsidRDefault="000908CA"/>
    <w:sectPr w:rsidR="000908C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D5DDD"/>
    <w:rsid w:val="000908CA"/>
    <w:rsid w:val="00CD5D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D5DD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D5DD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401</Words>
  <Characters>2292</Characters>
  <Application>Microsoft Office Word</Application>
  <DocSecurity>0</DocSecurity>
  <Lines>19</Lines>
  <Paragraphs>5</Paragraphs>
  <ScaleCrop>false</ScaleCrop>
  <Company>Microsoft</Company>
  <LinksUpToDate>false</LinksUpToDate>
  <CharactersWithSpaces>2688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2024-01-23T08:14:00Z</dcterms:created>
</cp:coreProperties>
</file>