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F41F7" w:rsidRDefault="00EF41F7" w:rsidP="00AA3FA9">
      <w:pPr>
        <w:pStyle w:val="1"/>
      </w:pPr>
      <w:r w:rsidRPr="00AA3FA9">
        <w:rPr>
          <w:rFonts w:hint="eastAsia"/>
        </w:rPr>
        <w:t>大兴安岭地区呼玛县：政法干警进网格</w:t>
      </w:r>
      <w:r w:rsidRPr="00AA3FA9">
        <w:t xml:space="preserve"> 化解矛盾在前沿</w:t>
      </w:r>
    </w:p>
    <w:p w:rsidR="00EF41F7" w:rsidRDefault="00EF41F7" w:rsidP="00EF41F7">
      <w:pPr>
        <w:ind w:firstLineChars="200" w:firstLine="420"/>
      </w:pPr>
      <w:r>
        <w:rPr>
          <w:rFonts w:hint="eastAsia"/>
        </w:rPr>
        <w:t>为进一步维护社会治安稳定，近年来，大兴安岭地区呼玛县不断学习借鉴新时代“枫桥经验”内涵，持续强化网格化服务管理水平，努力构建共建、共治、共享的基层社会治理格局，逐渐形成“呼玛特色”网格治理经验，切实打通服务群众“最后一公里”。</w:t>
      </w:r>
    </w:p>
    <w:p w:rsidR="00EF41F7" w:rsidRDefault="00EF41F7" w:rsidP="00EF41F7">
      <w:pPr>
        <w:ind w:firstLineChars="200" w:firstLine="420"/>
      </w:pPr>
      <w:r>
        <w:rPr>
          <w:rFonts w:hint="eastAsia"/>
        </w:rPr>
        <w:t>一、重心下沉，构建社会治理新格局。“双网并治”夯实基层法治力量。县委政法委印发了《呼玛县“政法干警进网格”实施方案》，政法各单位选派</w:t>
      </w:r>
      <w:r>
        <w:t>179</w:t>
      </w:r>
      <w:r>
        <w:t>名政治业务优良、纪律作风过硬的政法干警下沉全县</w:t>
      </w:r>
      <w:r>
        <w:t>128</w:t>
      </w:r>
      <w:r>
        <w:t>个网格，每名政法干警每月入格不少于</w:t>
      </w:r>
      <w:r>
        <w:t>1</w:t>
      </w:r>
      <w:r>
        <w:t>次，特殊敏感时期增加入格频率。并将政法干警打造成为</w:t>
      </w:r>
      <w:r>
        <w:t>“</w:t>
      </w:r>
      <w:r>
        <w:t>政法网格员</w:t>
      </w:r>
      <w:r>
        <w:t>”</w:t>
      </w:r>
      <w:r>
        <w:t>，将网格员人熟、地熟、情况熟的优势与干警</w:t>
      </w:r>
      <w:r>
        <w:t>“</w:t>
      </w:r>
      <w:r>
        <w:t>懂法律、善执法、会调解的</w:t>
      </w:r>
      <w:r>
        <w:t>”</w:t>
      </w:r>
      <w:r>
        <w:t>的专业优势相结合，变单打独斗为</w:t>
      </w:r>
      <w:r>
        <w:t>“</w:t>
      </w:r>
      <w:r>
        <w:t>合力</w:t>
      </w:r>
      <w:r>
        <w:t>”</w:t>
      </w:r>
      <w:r>
        <w:t>破解基层治理难题，初步形成政法部门与社区网格、政法业务与基层治理、政法干警与社区网格员衔接互补、融合聚力的工作模式，</w:t>
      </w:r>
      <w:r>
        <w:rPr>
          <w:rFonts w:hint="eastAsia"/>
        </w:rPr>
        <w:t>实现政法业务网与基层治理网“双网并治”，以专业化助推网格建设法治化。“三级联动”构建完善工作体系。按照“一级抓一级、层层抓落实”原则，成立政法委书记为组长、政法各单位“一把手”为副组长、乡镇综治中心为成员的“三级联动”工作体系，进一步优化分级统筹、跟踪督导、协调推进、检查落实等管理制度，扎实推进“政法干警进网格”工作落地落实。“四大版块”明确干警工作任务。充分发挥政法干警自身职能职责，明确干警在网格中所承担的“社情摸排、法治宣传、矛盾调处、民生服务”四大版块工作任务，把网格作为深化交流、回应关切、改善服务、提升效能的一线平台，全力为群众排忧解难，形成“人在格中走，事在格中办”的工作格局。</w:t>
      </w:r>
    </w:p>
    <w:p w:rsidR="00EF41F7" w:rsidRDefault="00EF41F7" w:rsidP="00EF41F7">
      <w:pPr>
        <w:ind w:firstLineChars="200" w:firstLine="420"/>
      </w:pPr>
      <w:r>
        <w:rPr>
          <w:rFonts w:hint="eastAsia"/>
        </w:rPr>
        <w:t>二、服务靠前，拓宽社会治理新路径。亮明身份，积极参与网格治理。进入网格的政法干警第一时间与辖区网格员进行对接，加入所在网格微信群、</w:t>
      </w:r>
      <w:r>
        <w:t>QQ</w:t>
      </w:r>
      <w:r>
        <w:t>群等社交平台，并主动与辖区居民亮明身份，通过进</w:t>
      </w:r>
      <w:r>
        <w:t>“</w:t>
      </w:r>
      <w:r>
        <w:t>格</w:t>
      </w:r>
      <w:r>
        <w:t>”</w:t>
      </w:r>
      <w:r>
        <w:t>入</w:t>
      </w:r>
      <w:r>
        <w:t>“</w:t>
      </w:r>
      <w:r>
        <w:t>群</w:t>
      </w:r>
      <w:r>
        <w:t>”</w:t>
      </w:r>
      <w:r>
        <w:t>全面掌握网格基础设施、人员构成、矛盾隐患等信息，深入了解网格群众所需所想所急所盼，广泛听取包联网格群众意见建议，开展</w:t>
      </w:r>
      <w:r>
        <w:t>“</w:t>
      </w:r>
      <w:r>
        <w:t>五个一</w:t>
      </w:r>
      <w:r>
        <w:t>”</w:t>
      </w:r>
      <w:r>
        <w:t>活动（组织一次入户走访、发放一张联系卡、召集一次专项排查、规范一本工作台账，组织一场专项活动）。</w:t>
      </w:r>
      <w:r>
        <w:t>“</w:t>
      </w:r>
      <w:r>
        <w:t>政法干警进网格</w:t>
      </w:r>
      <w:r>
        <w:t>”</w:t>
      </w:r>
      <w:r>
        <w:t>工作全面施行以来，政法干警走访群众</w:t>
      </w:r>
      <w:r>
        <w:t>8000</w:t>
      </w:r>
      <w:r>
        <w:t>余人次，发放便民联系卡</w:t>
      </w:r>
      <w:r>
        <w:t>3000</w:t>
      </w:r>
      <w:r>
        <w:t>余张，</w:t>
      </w:r>
      <w:r>
        <w:rPr>
          <w:rFonts w:hint="eastAsia"/>
        </w:rPr>
        <w:t>收集群众意见建议</w:t>
      </w:r>
      <w:r>
        <w:t>8</w:t>
      </w:r>
      <w:r>
        <w:t>个，帮助解决民生实事</w:t>
      </w:r>
      <w:r>
        <w:t>20</w:t>
      </w:r>
      <w:r>
        <w:t>余件。切实增强了人民群众获得感、幸福感、安全感。扩大宣传，讲好</w:t>
      </w:r>
      <w:r>
        <w:t>“</w:t>
      </w:r>
      <w:r>
        <w:t>呼玛政法故事</w:t>
      </w:r>
      <w:r>
        <w:t>”</w:t>
      </w:r>
      <w:r>
        <w:t>。借力</w:t>
      </w:r>
      <w:r>
        <w:t>“</w:t>
      </w:r>
      <w:r>
        <w:t>小网格</w:t>
      </w:r>
      <w:r>
        <w:t>”</w:t>
      </w:r>
      <w:r>
        <w:t>，实现</w:t>
      </w:r>
      <w:r>
        <w:t>“</w:t>
      </w:r>
      <w:r>
        <w:t>大普法</w:t>
      </w:r>
      <w:r>
        <w:t>”</w:t>
      </w:r>
      <w:r>
        <w:t>。确定宣传重点和主题，通过开展法律援助、入户走访等方式，面对面的为网格居民提供法律咨询和政策解读，打造品牌讲堂。积极开展安全生产知识大宣讲和防范金融诈骗、电信网络诈骗以及养老诈骗等宣传活动，截至目前，共发放禁毒、防范养老诈骗、</w:t>
      </w:r>
      <w:r>
        <w:t>“</w:t>
      </w:r>
      <w:r>
        <w:t>扫黑除恶</w:t>
      </w:r>
      <w:r>
        <w:t>”</w:t>
      </w:r>
      <w:r>
        <w:t>斗争等宣传资料</w:t>
      </w:r>
      <w:r>
        <w:t>1000</w:t>
      </w:r>
      <w:r>
        <w:t>余份，现场解答群众提出的法律问题</w:t>
      </w:r>
      <w:r>
        <w:t>6</w:t>
      </w:r>
      <w:r>
        <w:t>个，惠及群众</w:t>
      </w:r>
      <w:r>
        <w:t>5300</w:t>
      </w:r>
      <w:r>
        <w:t>余人次。营造了全民学法、懂法、守法、用法的良好</w:t>
      </w:r>
      <w:r>
        <w:rPr>
          <w:rFonts w:hint="eastAsia"/>
        </w:rPr>
        <w:t>氛围。源头化解，确保矛盾不上交。呼玛县将“入格、守格、治格、护格”作为网格化建设的核心，不断创新和发展新时代“枫桥经验”，切实打造防范化解矛盾纠纷的“前沿阵地”，并结合“排查化解矛盾纠纷</w:t>
      </w:r>
      <w:r>
        <w:t xml:space="preserve"> </w:t>
      </w:r>
      <w:r>
        <w:t>构建和谐幸福呼玛</w:t>
      </w:r>
      <w:r>
        <w:t>”</w:t>
      </w:r>
      <w:r>
        <w:t>百日攻坚专项行动相关要求，组织政法干警、网格员、驻村辅警、村（社区）干部、人民调解员等网格力量开展社会风险隐患排查</w:t>
      </w:r>
      <w:r>
        <w:t>70</w:t>
      </w:r>
      <w:r>
        <w:t>余次，盘查重点人员</w:t>
      </w:r>
      <w:r>
        <w:t>29</w:t>
      </w:r>
      <w:r>
        <w:t>人，清查治安隐患场所</w:t>
      </w:r>
      <w:r>
        <w:t>8</w:t>
      </w:r>
      <w:r>
        <w:t>家，查处酒驾</w:t>
      </w:r>
      <w:r>
        <w:t>5</w:t>
      </w:r>
      <w:r>
        <w:t>起，化解矛盾纠纷</w:t>
      </w:r>
      <w:r>
        <w:t>4</w:t>
      </w:r>
      <w:r>
        <w:t>件，推进矛盾纠纷源头治理，及时消除不稳定因素，助力社会和谐。</w:t>
      </w:r>
    </w:p>
    <w:p w:rsidR="00EF41F7" w:rsidRDefault="00EF41F7" w:rsidP="00EF41F7">
      <w:pPr>
        <w:ind w:firstLineChars="200" w:firstLine="420"/>
      </w:pPr>
      <w:r>
        <w:rPr>
          <w:rFonts w:hint="eastAsia"/>
        </w:rPr>
        <w:t>三、高效运行，优化社会治理新机制。数字赋能，提升网格智能化管理水平。将进入网格的政法干警纳入“综治中心数字平台”组织架构，利用“对内管理”“巡查上报”等功能板块，探索“线上走访、线上答疑、线上梳理、线下办理”的“三上一下”工作法，真正让“数据多跑路、群众少跑腿”，并通过轨迹化、清单式、垂直化督导管理，实时交办、实时对话、实时督导，推动干警入格信息化、智能化。规范考核，优化基层管理机制。出台《政法干警进网格管理考核办法》，填报《政法干警进网格工作日志》，定期对政法干警入格工作进行考核，按照优秀、良好、一般、较差四个等次进行考核，其中优秀等次不超过</w:t>
      </w:r>
      <w:r>
        <w:t>20%</w:t>
      </w:r>
      <w:r>
        <w:t>，良好以上等次不超过</w:t>
      </w:r>
      <w:r>
        <w:t>80%</w:t>
      </w:r>
      <w:r>
        <w:t>。将考核结果直接通报到政法各单位。总结完善，优化考评结果运用。通过基层打分、日志填报情况、平台数据分析，县委政法委每月定期对政法干警进网格工作开展情况进行通报，推动辖区矛盾纠纷联调、治安联防、问题联治、服务联抓，培养、挖掘一批先进政法干警，总结、推广工作经验，进行广泛宣传报道，形成可借鉴、能推广、有特色的经验成果，力争探索出一条全面提升市域社会治理现代化水平的</w:t>
      </w:r>
      <w:r>
        <w:t>“</w:t>
      </w:r>
      <w:r>
        <w:t>呼玛路径</w:t>
      </w:r>
      <w:r>
        <w:t>”</w:t>
      </w:r>
      <w:r>
        <w:t>。</w:t>
      </w:r>
    </w:p>
    <w:p w:rsidR="00EF41F7" w:rsidRDefault="00EF41F7" w:rsidP="00AA3FA9">
      <w:pPr>
        <w:jc w:val="right"/>
      </w:pPr>
      <w:r w:rsidRPr="00AA3FA9">
        <w:rPr>
          <w:rFonts w:hint="eastAsia"/>
        </w:rPr>
        <w:t>呼玛县委政法委</w:t>
      </w:r>
      <w:r>
        <w:rPr>
          <w:rFonts w:hint="eastAsia"/>
        </w:rPr>
        <w:t xml:space="preserve"> 2023-10-10</w:t>
      </w:r>
    </w:p>
    <w:p w:rsidR="00EF41F7" w:rsidRDefault="00EF41F7" w:rsidP="00E14F41">
      <w:pPr>
        <w:sectPr w:rsidR="00EF41F7" w:rsidSect="00E14F4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E53648" w:rsidRDefault="00E53648"/>
    <w:sectPr w:rsidR="00E536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F41F7"/>
    <w:rsid w:val="00E53648"/>
    <w:rsid w:val="00EF41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F41F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F41F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289</Words>
  <Characters>1649</Characters>
  <Application>Microsoft Office Word</Application>
  <DocSecurity>0</DocSecurity>
  <Lines>13</Lines>
  <Paragraphs>3</Paragraphs>
  <ScaleCrop>false</ScaleCrop>
  <Company>Microsoft</Company>
  <LinksUpToDate>false</LinksUpToDate>
  <CharactersWithSpaces>1935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2024-01-23T08:14:00Z</dcterms:created>
</cp:coreProperties>
</file>