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EBF" w:rsidRDefault="005C7EBF" w:rsidP="00864444">
      <w:pPr>
        <w:pStyle w:val="1"/>
        <w:spacing w:line="245" w:lineRule="auto"/>
      </w:pPr>
      <w:r w:rsidRPr="007E644E">
        <w:rPr>
          <w:rFonts w:hint="eastAsia"/>
        </w:rPr>
        <w:t>《连云港市生活垃圾分类管理条例》解读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《连云港市生活垃圾分类管理条例》已由连云港市第十四届人民代表大会常务委员会第三十八次会议于</w:t>
      </w:r>
      <w:r>
        <w:t>2021</w:t>
      </w:r>
      <w:r>
        <w:t>年</w:t>
      </w:r>
      <w:r>
        <w:t>8</w:t>
      </w:r>
      <w:r>
        <w:t>月</w:t>
      </w:r>
      <w:r>
        <w:t>31</w:t>
      </w:r>
      <w:r>
        <w:t>日通过，经江苏省第十三届人民代表大会常务委员会第二十五次会议于</w:t>
      </w:r>
      <w:r>
        <w:t>2021</w:t>
      </w:r>
      <w:r>
        <w:t>年</w:t>
      </w:r>
      <w:r>
        <w:t>9</w:t>
      </w:r>
      <w:r>
        <w:t>月</w:t>
      </w:r>
      <w:r>
        <w:t>29</w:t>
      </w:r>
      <w:r>
        <w:t>日批准，现予公布，自</w:t>
      </w:r>
      <w:r>
        <w:t>2022</w:t>
      </w:r>
      <w:r>
        <w:t>年</w:t>
      </w:r>
      <w:r>
        <w:t>4</w:t>
      </w:r>
      <w:r>
        <w:t>月</w:t>
      </w:r>
      <w:r>
        <w:t>1</w:t>
      </w:r>
      <w:r>
        <w:t>日起施行。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一、立法背景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随着经济社会发展、城市规模扩大，生活垃圾产生量不断增加，习近平总书记指出“普遍推行垃圾分类制度，形成以法治为基础、政府推动、全民参与、城乡统筹、因地制宜的垃圾分类制度，努力提高垃圾分类制度覆盖范围”。</w:t>
      </w:r>
      <w:r>
        <w:t>2020</w:t>
      </w:r>
      <w:r>
        <w:t>年修订的《中华人民共和国固体废物污染环境防治法》明确规定推行生活垃圾分类制度，并要求各省、自治区、直辖市和设区的市、自治州尽快制定生活垃圾具体管理办法。截至目前，全市每日生活垃圾清运量接近</w:t>
      </w:r>
      <w:r>
        <w:t>3300</w:t>
      </w:r>
      <w:r>
        <w:t>吨，全年生活垃圾产生量超过</w:t>
      </w:r>
      <w:r>
        <w:t>120</w:t>
      </w:r>
      <w:r>
        <w:t>万吨，给生态环境和经济社会可持续发展带来很大压力，迫切需要通过立法来规范生活</w:t>
      </w:r>
      <w:r>
        <w:rPr>
          <w:rFonts w:hint="eastAsia"/>
        </w:rPr>
        <w:t>垃圾分类管理工作。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目前，我市有</w:t>
      </w:r>
      <w:r>
        <w:t>560</w:t>
      </w:r>
      <w:r>
        <w:t>个小区已实现垃圾分类收集设施全覆盖，配备可回收物、有害垃圾、餐厨废弃物垃圾分类运输专运车</w:t>
      </w:r>
      <w:r>
        <w:t>62</w:t>
      </w:r>
      <w:r>
        <w:t>辆、设置收运线路</w:t>
      </w:r>
      <w:r>
        <w:t>40</w:t>
      </w:r>
      <w:r>
        <w:t>余条。有</w:t>
      </w:r>
      <w:r>
        <w:t>152</w:t>
      </w:r>
      <w:r>
        <w:t>个小区达到省级垃圾分类达标小区标准。随着东海县、赣榆区生活垃圾焚烧厂投运，全市每日生活垃圾焚烧处理能力达到</w:t>
      </w:r>
      <w:r>
        <w:t>4600</w:t>
      </w:r>
      <w:r>
        <w:t>吨，成为全省第</w:t>
      </w:r>
      <w:r>
        <w:t>6</w:t>
      </w:r>
      <w:r>
        <w:t>个实现</w:t>
      </w:r>
      <w:r>
        <w:t>“</w:t>
      </w:r>
      <w:r>
        <w:t>全量焚烧、填埋保障</w:t>
      </w:r>
      <w:r>
        <w:t>”</w:t>
      </w:r>
      <w:r>
        <w:t>处理格局的城市。餐厨垃圾处理设施二期扩建工程年内完工，日处理能力提升至</w:t>
      </w:r>
      <w:r>
        <w:t>250</w:t>
      </w:r>
      <w:r>
        <w:t>吨，保障市区餐厨废弃物日产日清。我市还将在循环经济产业园新建厨余垃圾集中处理设施，</w:t>
      </w:r>
      <w:r>
        <w:t>2023</w:t>
      </w:r>
      <w:r>
        <w:t>年建成投运，保障厨余垃圾分类资源化、无害化处</w:t>
      </w:r>
      <w:r>
        <w:rPr>
          <w:rFonts w:hint="eastAsia"/>
        </w:rPr>
        <w:t>理。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二、起草过程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为高质量完成《条例》起草工作，市城管局按照市人大常委会立法计划安排，采取专班推进、专题部署、专人对接、专项调研等方式，扎实做好《条例》起草的各项工作。先后实地走访了解各县（区）生活垃圾管理现状，通过调研座谈、调查问卷等方式，组织参与调查活动。采取线上传输、视频对话等形式，积极同南京、苏州、徐州等城市研讨生活垃圾分类管理工作的有效方法，学习其先进经验。经过征求意见、专家论证会、市司法局合法性审查等程序，反复修改完善后，先后通过市政府常务会、市人大常委会和省人大常委会审议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三、主要内容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《条例》包括总则、规划建设、分类投放、分类收集运输处理、源头减量、监督管理、法律责任和附则，共</w:t>
      </w:r>
      <w:r>
        <w:t>8</w:t>
      </w:r>
      <w:r>
        <w:t>章</w:t>
      </w:r>
      <w:r>
        <w:t>50</w:t>
      </w:r>
      <w:r>
        <w:t>条。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（一）总则部分（第</w:t>
      </w:r>
      <w:r>
        <w:t>1-10</w:t>
      </w:r>
      <w:r>
        <w:t>条）。主要包括制定目的和依据、适用范围、工作原则、分类标准、各级政府和部门职责、科技创新、社会参与激励等内容。重点明确了生活垃圾的定义，确定了生活垃圾采用四分类标准，即可回收物、有害垃圾、厨余垃圾和其他垃圾四类，并授权市人民政府制定、调整生活垃圾分类指导目录和指南的权力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（二）规划建设部分（第</w:t>
      </w:r>
      <w:r>
        <w:t>11-15</w:t>
      </w:r>
      <w:r>
        <w:t>条）。主要包括环境卫生专项规划和年度建设计划，分类设施建设标准的制定，分类设施建设、改造、更新、保护等内容。明确市、县（区）环境卫生主管部门应当会同相关部门，编制环境卫生专业规划；市、县（区）人民政府应当根据环境卫生专业规划，制定分类设施的年度建设工作计划并组织实施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（三）分类投放部分（第</w:t>
      </w:r>
      <w:r>
        <w:t>16-24</w:t>
      </w:r>
      <w:r>
        <w:t>条）。生活垃圾分类投放是整个分类工作的重要环节，是实行分类收运、处理的基础。主要包括收费制度，管理责任人的确定及其义务，定时定点集中投放制度，大件垃圾、装修垃圾、绿化作业垃圾等垃圾大分流的投放要求，重大活动和突发事件垃圾分类的应急处理，分类指导员聘请等内容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（四）分类收集、运输、处理部分（第</w:t>
      </w:r>
      <w:r>
        <w:t>25-31</w:t>
      </w:r>
      <w:r>
        <w:t>条）。针对分类收集运输主体多样、存在混收混运现象等问题，规范了分类收集、运输行为，主要包括收集、运输、处理的技术规范和操作规程，生态环境补偿等内容。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（五）源头减量部分（第</w:t>
      </w:r>
      <w:r>
        <w:t>32-38</w:t>
      </w:r>
      <w:r>
        <w:t>条）。源头减量是生活垃圾综合治理的关键内容，也是当前推进生活垃圾全过程管理的薄弱环节和难点问题。主要包括源头减量的工作机制、政策措施的制定，国有单位示范要求，一次性用品使用限制，低值可回收物的回收保障，产品包装、物流行业、餐饮业、农副产品垃圾减量等内容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（六）监督管理部分（第</w:t>
      </w:r>
      <w:r>
        <w:t>39-42</w:t>
      </w:r>
      <w:r>
        <w:t>条）。为切实保障生活垃圾分类工作取得实效，细化了相关部门的监督管理责任，通过建立社会监督员、信用管理、评优评先、举报和投诉制度，充分发挥社会监督作用。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（七）法律责任部分（第</w:t>
      </w:r>
      <w:r>
        <w:t>43-48</w:t>
      </w:r>
      <w:r>
        <w:t>条）。为督促、引导相关主体严格遵守法定义务，对不按规定分类投放、收集、运输、处理的行为，充分发挥教育、引导和惩戒的作用，在不违反上位法和新行政处罚法的基础上，设定了相应的处罚措施及幅度。同时，还设定了人性化的惩戒措施，对自愿参加生活垃圾分类社区服务活动的个人，可以不予处罚。</w:t>
      </w:r>
    </w:p>
    <w:p w:rsidR="005C7EBF" w:rsidRDefault="005C7EBF" w:rsidP="005C7EBF">
      <w:pPr>
        <w:spacing w:line="245" w:lineRule="auto"/>
        <w:ind w:firstLineChars="200" w:firstLine="420"/>
      </w:pPr>
      <w:r>
        <w:rPr>
          <w:rFonts w:hint="eastAsia"/>
        </w:rPr>
        <w:t>（八）附则部分（第</w:t>
      </w:r>
      <w:r>
        <w:t>49-50</w:t>
      </w:r>
      <w:r>
        <w:t>条）。明确了生活垃圾分类设施的定义、餐厨垃圾的管理和《条例》施行时间。</w:t>
      </w:r>
    </w:p>
    <w:p w:rsidR="005C7EBF" w:rsidRPr="007E644E" w:rsidRDefault="005C7EBF" w:rsidP="00864444">
      <w:pPr>
        <w:spacing w:line="245" w:lineRule="auto"/>
        <w:jc w:val="right"/>
      </w:pPr>
      <w:r w:rsidRPr="007E644E">
        <w:rPr>
          <w:rFonts w:hint="eastAsia"/>
        </w:rPr>
        <w:t>连云港市人民政府</w:t>
      </w:r>
      <w:r>
        <w:rPr>
          <w:rFonts w:hint="eastAsia"/>
        </w:rPr>
        <w:t>2023-9-24</w:t>
      </w:r>
    </w:p>
    <w:p w:rsidR="005C7EBF" w:rsidRDefault="005C7EBF" w:rsidP="008F0E88">
      <w:pPr>
        <w:sectPr w:rsidR="005C7EBF" w:rsidSect="008F0E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704D" w:rsidRDefault="0088704D"/>
    <w:sectPr w:rsidR="008870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7EBF"/>
    <w:rsid w:val="005C7EBF"/>
    <w:rsid w:val="008870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C7E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C7E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1684</Characters>
  <Application>Microsoft Office Word</Application>
  <DocSecurity>0</DocSecurity>
  <Lines>14</Lines>
  <Paragraphs>3</Paragraphs>
  <ScaleCrop>false</ScaleCrop>
  <Company>Microsoft</Company>
  <LinksUpToDate>false</LinksUpToDate>
  <CharactersWithSpaces>1976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2024-01-22T07:08:00Z</dcterms:created>
</cp:coreProperties>
</file>