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CF" w:rsidRPr="00653410" w:rsidRDefault="00F814CF" w:rsidP="00653410">
      <w:pPr>
        <w:pStyle w:val="1"/>
        <w:spacing w:line="245" w:lineRule="auto"/>
      </w:pPr>
      <w:r w:rsidRPr="00653410">
        <w:rPr>
          <w:rFonts w:hint="eastAsia"/>
        </w:rPr>
        <w:t>着力打好“三张牌”！宝山科技成果转化“强磁场”这样炼成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近年来，宝山区紧紧围绕上海科创中心主阵地建设目标，加快实施创新驱动发展战略，不断提升科技创新策源能力与科技成果转移转化承载能力。截至</w:t>
      </w:r>
      <w:r>
        <w:t>8</w:t>
      </w:r>
      <w:r>
        <w:t>月，宝山各大学科技园累计落地企业</w:t>
      </w:r>
      <w:r>
        <w:t>481</w:t>
      </w:r>
      <w:r>
        <w:t>家，成果转化项目</w:t>
      </w:r>
      <w:r>
        <w:t>132</w:t>
      </w:r>
      <w:r>
        <w:t>项。</w:t>
      </w:r>
      <w:r>
        <w:t>2023</w:t>
      </w:r>
      <w:r>
        <w:t>年完成科技型中小企业备案</w:t>
      </w:r>
      <w:r>
        <w:t>1618</w:t>
      </w:r>
      <w:r>
        <w:t>家，提前超额完成年度目标，完成技术合同登记</w:t>
      </w:r>
      <w:r>
        <w:t>1147</w:t>
      </w:r>
      <w:r>
        <w:t>项，同比增长</w:t>
      </w:r>
      <w:r>
        <w:t>62.9%</w:t>
      </w:r>
      <w:r>
        <w:t>，成交额</w:t>
      </w:r>
      <w:r>
        <w:t>37.78</w:t>
      </w:r>
      <w:r>
        <w:t>亿元，同比增长</w:t>
      </w:r>
      <w:r>
        <w:t>76.8%</w:t>
      </w:r>
      <w:r>
        <w:t>。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t>2021</w:t>
      </w:r>
      <w:r>
        <w:t>年，宝山区积极揭榜国家发改委、科技部</w:t>
      </w:r>
      <w:r>
        <w:t>“</w:t>
      </w:r>
      <w:r>
        <w:t>以先投后股方式促进科技成果转化</w:t>
      </w:r>
      <w:r>
        <w:t>”</w:t>
      </w:r>
      <w:r>
        <w:t>的国家创新改革试点，作为上海唯一以区为主体、大胆探索科技成果转化</w:t>
      </w:r>
      <w:r>
        <w:t>“</w:t>
      </w:r>
      <w:r>
        <w:t>风险共担、利益共享</w:t>
      </w:r>
      <w:r>
        <w:t>”</w:t>
      </w:r>
      <w:r>
        <w:t>创新机制的代表，勇闯无人区，敢当试验田。目前，已形成一套可复制、可推广的工作方法体系。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巧妙设计“硬币两面”，助推跨越死亡之谷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科技成果转化难跨越小试、中试的死亡之谷，其中一个主要原因是从科研经费支持转向社会资本投入时，市场存在一定程度失灵。宝山区围绕上海科创中心主阵地建设，坚持走“科技成果转化与产业化”之路。以“投早、投小、投硬核”作为项目筛选的逻辑线，通过机制设计，打破传统财政资金“无偿扶持”“撒胡椒面”的投入方式，实现向“股权投资”的转变。具体做法是：对于前沿引领性、颠覆性科技项目、初创企业，在社会资本还不敢投或处于观望阶段时，利用财政资金低成本、耐性和抗风险能力更强的优势，以科技项目立项形式向创新项目投入财政扶持资金支持研发，解决部分“卡脖子”项目面临的“市场失灵”问题。项目通过协议约定“项目获得市场化融资”做为行权触发点，若行权将投入的财政资金全部或部分转换为国资公司的股权，伴随企业成长一段时间，参照市场化方式退出；若未行权，则视为政府对创新项目的扶持，用相应的尽职免责和容错机制加以保障。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程序自洽流程闭环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成果转化合伙人点石成金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始终坚持“科技成果转化”贯穿全程的工作主线，并为此设计一个贯穿全程的工作主体——上海宝山技术转移有限公司（简称“技转公司”），它既是“科技成果转化”项目合伙人，又是资金性质转变的点金之石。具体做法是：针对遴选后拟立项的创新项目，由技转公司联合创新项目共同向区科委申请项目立项。签订四方协议，约定后续转股、退出等各项事宜。立项后，财政资金先划拨至技转公司，按照协议约定，技转公司以项目合伙人身份将资金以往来款的方式拨至目标企业，转股条件触发时，已投入资金按照社会资本估值转换为投资款。未来，待创新项目发展壮大，技转公司执行股权退出或被并购时，资金回流至技转公司，实现流程和资金闭环。在这个过程中，“先投后股”可以让财政经费形成良性循环，一批又一批持续支持创业企业源源不断地诞生和成长，政府资金就能发挥出“超级天使”的作用。同时，技转公司作为科技成果转化全生命周期合伙人，积极发挥区属企业资源优势作用，为创新项目提供资本对接、应用场景、市场对接、政策赋能等全方位的投后管理服务，推动企业快速发展。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多维评价严密遴选，产业引领技术前行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要确保投放资金发挥最大效能，必须要精准选中项目。为此，宝山区聚焦评价体系严密性，梳理出了一套标准化的工作流程和体系，尤其在项目遴选阶段，“紧扣转化核心、以评分为基础、重点考虑时序、优先考虑技术”</w:t>
      </w:r>
      <w:r>
        <w:t>4</w:t>
      </w:r>
      <w:r>
        <w:t>项基本原则，从技术成熟度、产品竞争力、转化前景、投资价值、预期成效等细分指标综合评判，创新建立</w:t>
      </w:r>
      <w:r>
        <w:t>“tmg”</w:t>
      </w:r>
      <w:r>
        <w:t>成果转化指标体系，形成形式审查、行业分析、盲审、答辩、尽职调查</w:t>
      </w:r>
      <w:r>
        <w:t>5</w:t>
      </w:r>
      <w:r>
        <w:t>个递进式遴选环节。同时，积极借助长三角国创中心、市经信委发展研究中心等相关行业权威部门、投融资机构等专业力量，不断充实评审专家库，邀请在业内拥有话语</w:t>
      </w:r>
      <w:r>
        <w:rPr>
          <w:rFonts w:hint="eastAsia"/>
        </w:rPr>
        <w:t>权、影响力的专家参与项目的研判和评审。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开放包容创新，保障容错免责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创新突破固有的制度藩篱需有创新机制保障，宝山区委、区政府给予创新试点最大力度的支持和包容，构建三大保障机制。一是组织协调机制。成立区“先投后股”创新改革试点专项工作组，由区分管领导任组长，区科委为牵头单位，区发改委、区国资委、区经委、区财政局、区市场局、大学科技园公司为成员单位；二是免责机制。为鼓励先行先试，对未达到预期目标的项目，相关决策机构、主管部门勤勉尽责、没有谋取非法利益，相关项目投资决策符合规定条件、标准和程序的，可视情免除其决策和管理责任；三是考核机制。对技转公司不采用常规的国资公司考核体系，采取以项目服务及投后管理为核心的绩效考核，技转公司发生的投资损失经认定后及时核销处理。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风险共担利益共享，政府跨前市场跟上</w:t>
      </w:r>
    </w:p>
    <w:p w:rsidR="00F814CF" w:rsidRDefault="00F814CF" w:rsidP="00F814CF">
      <w:pPr>
        <w:spacing w:line="245" w:lineRule="auto"/>
        <w:ind w:firstLineChars="200" w:firstLine="420"/>
        <w:jc w:val="left"/>
      </w:pPr>
      <w:r>
        <w:rPr>
          <w:rFonts w:hint="eastAsia"/>
        </w:rPr>
        <w:t>“先投后股”帮助科研团队大胆迈出创业一步，通过授予补贴资金“期权”的方式，也一定程度上抑制了团队盲目要钱的冲动，提升了财政资金使用效率，形成了“政府</w:t>
      </w:r>
      <w:r>
        <w:t>+</w:t>
      </w:r>
      <w:r>
        <w:t>团队</w:t>
      </w:r>
      <w:r>
        <w:t>”</w:t>
      </w:r>
      <w:r>
        <w:t>的利益共同体。同时，在项目遴选和培育全程，引导各类金融机构共同参与，建立财政小投入撬动社会资本大投入的风险共担机制。在项目遴选的全过程，邀请各领域知名天使投资基金同步观测、后期赋能，形成</w:t>
      </w:r>
      <w:r>
        <w:t>“</w:t>
      </w:r>
      <w:r>
        <w:t>政府</w:t>
      </w:r>
      <w:r>
        <w:t>+</w:t>
      </w:r>
      <w:r>
        <w:t>资本</w:t>
      </w:r>
      <w:r>
        <w:t>”</w:t>
      </w:r>
      <w:r>
        <w:t>的最佳合力。支持银行、保险等机构发挥各自业务优势服务科技成果转化，鼓励银行推行</w:t>
      </w:r>
      <w:r>
        <w:t>“</w:t>
      </w:r>
      <w:r>
        <w:t>科技成果转化贷</w:t>
      </w:r>
      <w:r>
        <w:t>”</w:t>
      </w:r>
      <w:r>
        <w:t>，积极联动政府扶持资金帮助科技成果开发与转化。引导创新项目积</w:t>
      </w:r>
      <w:r>
        <w:rPr>
          <w:rFonts w:hint="eastAsia"/>
        </w:rPr>
        <w:t>极购买科技项目研发失败商业保险，提升项目研发信心，同时撬动社会资金放大财政扶持资金支持作用。实施“投保贷”联动计划，吸引银行、投资机构和保险公司，对“先投后股”项目全生命周期资金需求开展资本接力。由“科学家敢做、政府敢支持”来加速引导“资本敢投、企业敢干”，政府主动为创新项目背书，扛起科技成果转化最高风险期的投入任务。</w:t>
      </w:r>
    </w:p>
    <w:p w:rsidR="00F814CF" w:rsidRPr="00FB7A6A" w:rsidRDefault="00F814CF" w:rsidP="00F814CF">
      <w:pPr>
        <w:spacing w:line="245" w:lineRule="auto"/>
        <w:ind w:firstLineChars="200" w:firstLine="420"/>
        <w:jc w:val="right"/>
      </w:pPr>
      <w:r w:rsidRPr="00FB7A6A">
        <w:rPr>
          <w:rFonts w:hint="eastAsia"/>
        </w:rPr>
        <w:t>上观号</w:t>
      </w:r>
      <w:r w:rsidRPr="00FB7A6A">
        <w:t>2023-10-11</w:t>
      </w:r>
    </w:p>
    <w:p w:rsidR="00F814CF" w:rsidRDefault="00F814CF" w:rsidP="00905C6D">
      <w:pPr>
        <w:sectPr w:rsidR="00F814CF" w:rsidSect="00905C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B2A6F" w:rsidRDefault="007B2A6F"/>
    <w:sectPr w:rsidR="007B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4CF"/>
    <w:rsid w:val="007B2A6F"/>
    <w:rsid w:val="00F8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14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814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2024-01-03T07:57:00Z</dcterms:created>
</cp:coreProperties>
</file>