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89F" w:rsidRDefault="0086689F" w:rsidP="00B71C1C">
      <w:pPr>
        <w:pStyle w:val="1"/>
      </w:pPr>
      <w:bookmarkStart w:id="0" w:name="_Toc155190474"/>
      <w:r w:rsidRPr="00B71C1C">
        <w:rPr>
          <w:rFonts w:hint="eastAsia"/>
        </w:rPr>
        <w:t>资阳市实施“</w:t>
      </w:r>
      <w:r w:rsidRPr="00B71C1C">
        <w:t>12345</w:t>
      </w:r>
      <w:r w:rsidRPr="00B71C1C">
        <w:t>”</w:t>
      </w:r>
      <w:r w:rsidRPr="00B71C1C">
        <w:t>举措精准提质森林</w:t>
      </w:r>
      <w:r w:rsidRPr="00B71C1C">
        <w:t>“</w:t>
      </w:r>
      <w:r w:rsidRPr="00B71C1C">
        <w:t>四库</w:t>
      </w:r>
      <w:r w:rsidRPr="00B71C1C">
        <w:t>”</w:t>
      </w:r>
      <w:r w:rsidRPr="00B71C1C">
        <w:t>功能推动林业高质量发展</w:t>
      </w:r>
      <w:bookmarkEnd w:id="0"/>
    </w:p>
    <w:p w:rsidR="0086689F" w:rsidRDefault="0086689F" w:rsidP="0086689F">
      <w:pPr>
        <w:ind w:firstLineChars="200" w:firstLine="420"/>
      </w:pPr>
      <w:r>
        <w:rPr>
          <w:rFonts w:hint="eastAsia"/>
        </w:rPr>
        <w:t>资阳市认真贯彻落实党的二十大精神，坚持以习近平生态文明思想为指导，深入实施林业现代化发展“</w:t>
      </w:r>
      <w:r>
        <w:t>12345”</w:t>
      </w:r>
      <w:r>
        <w:t>举措，坚持规划顶层牵引、抓牢湿地保护、严格森林管护、守牢生态安全、科学国土绿化，精准提升森林</w:t>
      </w:r>
      <w:r>
        <w:t>“</w:t>
      </w:r>
      <w:r>
        <w:t>四库</w:t>
      </w:r>
      <w:r>
        <w:t>”</w:t>
      </w:r>
      <w:r>
        <w:t>功能和效益，全力推动林业高质量发展。</w:t>
      </w:r>
    </w:p>
    <w:p w:rsidR="0086689F" w:rsidRDefault="0086689F" w:rsidP="0086689F">
      <w:pPr>
        <w:ind w:firstLineChars="200" w:firstLine="420"/>
      </w:pPr>
      <w:r>
        <w:rPr>
          <w:rFonts w:hint="eastAsia"/>
        </w:rPr>
        <w:t>坚持顶层设计，“一个牵引”加快编制发展规划。科学划定“三区三线”并正式启用成果，完成市、县国土空间总体规划的编制。推动编制水利、农业、生态环境保护等涉及空间利用、河湖保护专业领域市级重点专项规划，强化与在编国土空间总体规划相互衔接，确保项目落地落实。全面对接落实省、市“十四五”规划纲要，编制印发《资阳市“十四五”生态保护和自然资源利用规划》。结合国土空间规划及造林绿化空间适宜性评估结果，启动《资阳市国土绿化总体规划（</w:t>
      </w:r>
      <w:r>
        <w:t>2023—2030</w:t>
      </w:r>
      <w:r>
        <w:t>年）》编制。</w:t>
      </w:r>
    </w:p>
    <w:p w:rsidR="0086689F" w:rsidRDefault="0086689F" w:rsidP="0086689F">
      <w:pPr>
        <w:ind w:firstLineChars="200" w:firstLine="420"/>
      </w:pPr>
      <w:r>
        <w:rPr>
          <w:rFonts w:hint="eastAsia"/>
        </w:rPr>
        <w:t>确保总量不减，“两点着力”全面保护湿地资源。一是“宣传点”着力营造氛围“阵线”。将《中华人民共和国湿地保护法》，纳入市政府五届第</w:t>
      </w:r>
      <w:r>
        <w:t>40</w:t>
      </w:r>
      <w:r>
        <w:t>次常务会议会前学法内容。充分利用世界湿地日、世界水日等有利契机，积极开展湿地保护工作宣传活动</w:t>
      </w:r>
      <w:r>
        <w:t>5</w:t>
      </w:r>
      <w:r>
        <w:t>次，悬挂横幅</w:t>
      </w:r>
      <w:r>
        <w:t>20</w:t>
      </w:r>
      <w:r>
        <w:t>幅、标语</w:t>
      </w:r>
      <w:r>
        <w:t>24</w:t>
      </w:r>
      <w:r>
        <w:t>条，发放宣传单</w:t>
      </w:r>
      <w:r>
        <w:t>1</w:t>
      </w:r>
      <w:r>
        <w:t>万余份、宣传手册和手提袋</w:t>
      </w:r>
      <w:r>
        <w:t>1000</w:t>
      </w:r>
      <w:r>
        <w:t>余份。二是</w:t>
      </w:r>
      <w:r>
        <w:t>“</w:t>
      </w:r>
      <w:r>
        <w:t>巡护点</w:t>
      </w:r>
      <w:r>
        <w:t>”</w:t>
      </w:r>
      <w:r>
        <w:t>着力深化保护</w:t>
      </w:r>
      <w:r>
        <w:t>“</w:t>
      </w:r>
      <w:r>
        <w:t>局面</w:t>
      </w:r>
      <w:r>
        <w:t>”</w:t>
      </w:r>
      <w:r>
        <w:t>。结合河湖长制工作，市、县级建立湿地巡查制度，开展巡查</w:t>
      </w:r>
      <w:r>
        <w:t>300</w:t>
      </w:r>
      <w:r>
        <w:t>余次，市、县两级召开专题会议</w:t>
      </w:r>
      <w:r>
        <w:t>10</w:t>
      </w:r>
      <w:r>
        <w:t>次、协调解决问题</w:t>
      </w:r>
      <w:r>
        <w:t>10</w:t>
      </w:r>
      <w:r>
        <w:t>余个。严格湿地用途管控，依法打击违法占用、开垦、填埋以及污</w:t>
      </w:r>
      <w:r>
        <w:rPr>
          <w:rFonts w:hint="eastAsia"/>
        </w:rPr>
        <w:t>染自然湿地等违法行为，联合开展专项整治行动</w:t>
      </w:r>
      <w:r>
        <w:t>3</w:t>
      </w:r>
      <w:r>
        <w:t>次，确保全市湿地保有量不减少。</w:t>
      </w:r>
    </w:p>
    <w:p w:rsidR="0086689F" w:rsidRDefault="0086689F" w:rsidP="0086689F">
      <w:pPr>
        <w:ind w:firstLineChars="200" w:firstLine="420"/>
      </w:pPr>
      <w:r>
        <w:rPr>
          <w:rFonts w:hint="eastAsia"/>
        </w:rPr>
        <w:t>坚定生态优先，“三措并举”严格管护森林资源。一是落实林长制责任“新”举措。全面建立林长制责任体系，设市级林长</w:t>
      </w:r>
      <w:r>
        <w:t>10</w:t>
      </w:r>
      <w:r>
        <w:t>人、县级林长</w:t>
      </w:r>
      <w:r>
        <w:t>102</w:t>
      </w:r>
      <w:r>
        <w:t>人、乡级林长</w:t>
      </w:r>
      <w:r>
        <w:t>795</w:t>
      </w:r>
      <w:r>
        <w:t>人、村级林长</w:t>
      </w:r>
      <w:r>
        <w:t>2034</w:t>
      </w:r>
      <w:r>
        <w:t>人。制定林长制运行规则等</w:t>
      </w:r>
      <w:r>
        <w:t>5</w:t>
      </w:r>
      <w:r>
        <w:t>项配套制度，建立</w:t>
      </w:r>
      <w:r>
        <w:t>“</w:t>
      </w:r>
      <w:r>
        <w:t>林长</w:t>
      </w:r>
      <w:r>
        <w:t>+</w:t>
      </w:r>
      <w:r>
        <w:t>检察长</w:t>
      </w:r>
      <w:r>
        <w:t>+</w:t>
      </w:r>
      <w:r>
        <w:t>警长</w:t>
      </w:r>
      <w:r>
        <w:t>”</w:t>
      </w:r>
      <w:r>
        <w:t>等协作机制，推动各级林长巡林</w:t>
      </w:r>
      <w:r>
        <w:t>13</w:t>
      </w:r>
      <w:r>
        <w:t>万余人次，协调解决重点难点问题</w:t>
      </w:r>
      <w:r>
        <w:t>2500</w:t>
      </w:r>
      <w:r>
        <w:t>余个。二是落细资源管护</w:t>
      </w:r>
      <w:r>
        <w:t>“</w:t>
      </w:r>
      <w:r>
        <w:t>硬</w:t>
      </w:r>
      <w:r>
        <w:t>”</w:t>
      </w:r>
      <w:r>
        <w:t>措施。严格林地用途管制，审核审批使用林地</w:t>
      </w:r>
      <w:r>
        <w:t>52</w:t>
      </w:r>
      <w:r>
        <w:t>件</w:t>
      </w:r>
      <w:r>
        <w:t>1300</w:t>
      </w:r>
      <w:r>
        <w:t>亩，其中永久使用林地</w:t>
      </w:r>
      <w:r>
        <w:t>18</w:t>
      </w:r>
      <w:r>
        <w:t>件</w:t>
      </w:r>
      <w:r>
        <w:t>200</w:t>
      </w:r>
      <w:r>
        <w:t>亩，有力保障成达万、成渝中线高速铁路等重大项目。严格执行限额采伐制度，批准采伐</w:t>
      </w:r>
      <w:r>
        <w:t>0.85</w:t>
      </w:r>
      <w:r>
        <w:t>万立方米，</w:t>
      </w:r>
      <w:r>
        <w:rPr>
          <w:rFonts w:hint="eastAsia"/>
        </w:rPr>
        <w:t>仅占限额</w:t>
      </w:r>
      <w:r>
        <w:t>9.12</w:t>
      </w:r>
      <w:r>
        <w:t>万立方米的</w:t>
      </w:r>
      <w:r>
        <w:t>9.32%</w:t>
      </w:r>
      <w:r>
        <w:t>，有力控制资源消耗。全面管护人工公益林</w:t>
      </w:r>
      <w:r>
        <w:t>44.67</w:t>
      </w:r>
      <w:r>
        <w:t>万亩，下达补偿资金</w:t>
      </w:r>
      <w:r>
        <w:t>790</w:t>
      </w:r>
      <w:r>
        <w:t>余万元。三是落地林业执法</w:t>
      </w:r>
      <w:r>
        <w:t>“</w:t>
      </w:r>
      <w:r>
        <w:t>严</w:t>
      </w:r>
      <w:r>
        <w:t>”</w:t>
      </w:r>
      <w:r>
        <w:t>手段。组织开展</w:t>
      </w:r>
      <w:r>
        <w:t>“</w:t>
      </w:r>
      <w:r>
        <w:t>打击毁林</w:t>
      </w:r>
      <w:r>
        <w:t>”“</w:t>
      </w:r>
      <w:r>
        <w:t>森林督查反馈问题整改</w:t>
      </w:r>
      <w:r>
        <w:t>”</w:t>
      </w:r>
      <w:r>
        <w:t>等专项行动，办结</w:t>
      </w:r>
      <w:r>
        <w:t>2022</w:t>
      </w:r>
      <w:r>
        <w:t>年国家森林督查交办案件</w:t>
      </w:r>
      <w:r>
        <w:t>107</w:t>
      </w:r>
      <w:r>
        <w:t>件，查处整改率</w:t>
      </w:r>
      <w:r>
        <w:t>100%</w:t>
      </w:r>
      <w:r>
        <w:t>。核实</w:t>
      </w:r>
      <w:r>
        <w:t>2023</w:t>
      </w:r>
      <w:r>
        <w:t>年下发森林督查疑似问题图斑</w:t>
      </w:r>
      <w:r>
        <w:t>832</w:t>
      </w:r>
      <w:r>
        <w:t>个，阶段性任务完成率</w:t>
      </w:r>
      <w:r>
        <w:t>100%</w:t>
      </w:r>
      <w:r>
        <w:t>，上报疑似案件</w:t>
      </w:r>
      <w:r>
        <w:t>19</w:t>
      </w:r>
      <w:r>
        <w:t>个。</w:t>
      </w:r>
    </w:p>
    <w:p w:rsidR="0086689F" w:rsidRDefault="0086689F" w:rsidP="0086689F">
      <w:pPr>
        <w:ind w:firstLineChars="200" w:firstLine="420"/>
      </w:pPr>
      <w:r>
        <w:rPr>
          <w:rFonts w:hint="eastAsia"/>
        </w:rPr>
        <w:t>守牢安全底线，“四治并进”防范化解风险隐患。一是常态推进森林防火“清治”。落实护林员</w:t>
      </w:r>
      <w:r>
        <w:t>1124</w:t>
      </w:r>
      <w:r>
        <w:t>名，全覆盖森林防火巡护</w:t>
      </w:r>
      <w:r>
        <w:t>6.1</w:t>
      </w:r>
      <w:r>
        <w:t>万余次，发现并整治重难问题</w:t>
      </w:r>
      <w:r>
        <w:t>153</w:t>
      </w:r>
      <w:r>
        <w:t>个。强化火源管控，实现重点群体人盯人</w:t>
      </w:r>
      <w:r>
        <w:t>100%</w:t>
      </w:r>
      <w:r>
        <w:t>覆盖，查处违规野外用火案件</w:t>
      </w:r>
      <w:r>
        <w:t>3</w:t>
      </w:r>
      <w:r>
        <w:t>起，处理教育</w:t>
      </w:r>
      <w:r>
        <w:t>5</w:t>
      </w:r>
      <w:r>
        <w:t>人。强化隐患排查，从严从细建立风险隐患台账，完成防火区段中的</w:t>
      </w:r>
      <w:r>
        <w:t>79.93</w:t>
      </w:r>
      <w:r>
        <w:t>公里公里</w:t>
      </w:r>
      <w:r>
        <w:t>10kV</w:t>
      </w:r>
      <w:r>
        <w:t>线路、</w:t>
      </w:r>
      <w:r>
        <w:t>26</w:t>
      </w:r>
      <w:r>
        <w:t>个配电台区全面排查，整改通道类问题</w:t>
      </w:r>
      <w:r>
        <w:t>23</w:t>
      </w:r>
      <w:r>
        <w:t>个；</w:t>
      </w:r>
      <w:r>
        <w:t>“</w:t>
      </w:r>
      <w:r>
        <w:t>四不两直</w:t>
      </w:r>
      <w:r>
        <w:t>”</w:t>
      </w:r>
      <w:r>
        <w:t>开展森林防火督导检查</w:t>
      </w:r>
      <w:r>
        <w:t>80</w:t>
      </w:r>
      <w:r>
        <w:t>余次，整治隐患点</w:t>
      </w:r>
      <w:r>
        <w:t>633</w:t>
      </w:r>
      <w:r>
        <w:t>余个。二是科学推进有害生物</w:t>
      </w:r>
      <w:r>
        <w:t>“</w:t>
      </w:r>
      <w:r>
        <w:t>防治</w:t>
      </w:r>
      <w:r>
        <w:t>”</w:t>
      </w:r>
      <w:r>
        <w:t>。实施松材线虫病疫情防控五年攻坚行动，与重庆</w:t>
      </w:r>
      <w:r>
        <w:rPr>
          <w:rFonts w:hint="eastAsia"/>
        </w:rPr>
        <w:t>市相邻县（区）建立联防联控机制，集中除治濒死松树</w:t>
      </w:r>
      <w:r>
        <w:t>7000</w:t>
      </w:r>
      <w:r>
        <w:t>余株，动态清零松树</w:t>
      </w:r>
      <w:r>
        <w:t>300</w:t>
      </w:r>
      <w:r>
        <w:t>余株。开展</w:t>
      </w:r>
      <w:r>
        <w:t>“</w:t>
      </w:r>
      <w:r>
        <w:t>护松</w:t>
      </w:r>
      <w:r>
        <w:t>2023”</w:t>
      </w:r>
      <w:r>
        <w:t>专项行动，检查涉松企业（工地）</w:t>
      </w:r>
      <w:r>
        <w:t>90</w:t>
      </w:r>
      <w:r>
        <w:t>家，复检松木</w:t>
      </w:r>
      <w:r>
        <w:t>257.1</w:t>
      </w:r>
      <w:r>
        <w:t>立方米，摸排疑似案件线索</w:t>
      </w:r>
      <w:r>
        <w:t>6</w:t>
      </w:r>
      <w:r>
        <w:t>起，查处跨省无植物检疫证书调运松木行政案件</w:t>
      </w:r>
      <w:r>
        <w:t>1</w:t>
      </w:r>
      <w:r>
        <w:t>起、收缴罚金</w:t>
      </w:r>
      <w:r>
        <w:t>500</w:t>
      </w:r>
      <w:r>
        <w:t>元。实施蜀柏毒蛾等无公害防治</w:t>
      </w:r>
      <w:r>
        <w:t>15</w:t>
      </w:r>
      <w:r>
        <w:t>万余亩，其中飞机防治</w:t>
      </w:r>
      <w:r>
        <w:t>6.1</w:t>
      </w:r>
      <w:r>
        <w:t>万亩。三是源头推进疫源疫病</w:t>
      </w:r>
      <w:r>
        <w:t>“</w:t>
      </w:r>
      <w:r>
        <w:t>管治</w:t>
      </w:r>
      <w:r>
        <w:t>”</w:t>
      </w:r>
      <w:r>
        <w:t>。设置鸟类临时观测点</w:t>
      </w:r>
      <w:r>
        <w:t>8</w:t>
      </w:r>
      <w:r>
        <w:t>个，严密监测禽流感等野生动物疫源疫病，收容救护短耳鸮、鼬獾等野生动物</w:t>
      </w:r>
      <w:r>
        <w:t>270</w:t>
      </w:r>
      <w:r>
        <w:t>余只（头）。持续加强野生动物繁育管理，人工繁育黑熊</w:t>
      </w:r>
      <w:r>
        <w:t>820</w:t>
      </w:r>
      <w:r>
        <w:t>余头、蟾蜍</w:t>
      </w:r>
      <w:r>
        <w:t>1</w:t>
      </w:r>
      <w:r>
        <w:t>万余只</w:t>
      </w:r>
      <w:r>
        <w:rPr>
          <w:rFonts w:hint="eastAsia"/>
        </w:rPr>
        <w:t>，审批使用熊胆汁</w:t>
      </w:r>
      <w:r>
        <w:t>15.84</w:t>
      </w:r>
      <w:r>
        <w:t>吨。严格开展</w:t>
      </w:r>
      <w:r>
        <w:t>“</w:t>
      </w:r>
      <w:r>
        <w:t>清风行动</w:t>
      </w:r>
      <w:r>
        <w:t>”</w:t>
      </w:r>
      <w:r>
        <w:t>，查破野生动物案件</w:t>
      </w:r>
      <w:r>
        <w:t>31</w:t>
      </w:r>
      <w:r>
        <w:t>起，其中刑事案件</w:t>
      </w:r>
      <w:r>
        <w:t>17</w:t>
      </w:r>
      <w:r>
        <w:t>起，累计处理违法人员</w:t>
      </w:r>
      <w:r>
        <w:t>42</w:t>
      </w:r>
      <w:r>
        <w:t>人，收缴野生动物</w:t>
      </w:r>
      <w:r>
        <w:t>2.9</w:t>
      </w:r>
      <w:r>
        <w:t>万余只（头）。四是综合推进林区稳定</w:t>
      </w:r>
      <w:r>
        <w:t>“</w:t>
      </w:r>
      <w:r>
        <w:t>整治</w:t>
      </w:r>
      <w:r>
        <w:t>”</w:t>
      </w:r>
      <w:r>
        <w:t>。深入开展重大事故隐患专项排查整治、强安</w:t>
      </w:r>
      <w:r>
        <w:t>·2023</w:t>
      </w:r>
      <w:r>
        <w:t>等专项行动，出动检查人员</w:t>
      </w:r>
      <w:r>
        <w:t>540</w:t>
      </w:r>
      <w:r>
        <w:t>余人次、安全专家</w:t>
      </w:r>
      <w:r>
        <w:t>3</w:t>
      </w:r>
      <w:r>
        <w:t>人，检查林业园区、林木加工企业、野生动物繁育场所重点领域及环节</w:t>
      </w:r>
      <w:r>
        <w:t>140</w:t>
      </w:r>
      <w:r>
        <w:t>余次，排查并整改一般安全隐患</w:t>
      </w:r>
      <w:r>
        <w:t>100</w:t>
      </w:r>
      <w:r>
        <w:t>余处。健全集体林地承包经营纠纷调处机制，持续营造和谐稳定的林区环境。</w:t>
      </w:r>
    </w:p>
    <w:p w:rsidR="0086689F" w:rsidRDefault="0086689F" w:rsidP="0086689F">
      <w:pPr>
        <w:ind w:firstLineChars="200" w:firstLine="420"/>
      </w:pPr>
      <w:r>
        <w:rPr>
          <w:rFonts w:hint="eastAsia"/>
        </w:rPr>
        <w:t>聚力绿色发展，“五架齐驱”科学推进国土绿化。一架“科学”引领资源培育。无缝对接国土“三调”，规划造林绿化空间</w:t>
      </w:r>
      <w:r>
        <w:t>1.76</w:t>
      </w:r>
      <w:r>
        <w:t>万亩。加快建设沱江绿色生态廊道，申报中央财政森林抚育项目</w:t>
      </w:r>
      <w:r>
        <w:t>3</w:t>
      </w:r>
      <w:r>
        <w:t>万亩、造林项目</w:t>
      </w:r>
      <w:r>
        <w:t>0.55</w:t>
      </w:r>
      <w:r>
        <w:t>万亩，完成年度营造林</w:t>
      </w:r>
      <w:r>
        <w:t>2.58</w:t>
      </w:r>
      <w:r>
        <w:t>万亩，巩固退耕还林成果</w:t>
      </w:r>
      <w:r>
        <w:t>34.54</w:t>
      </w:r>
      <w:r>
        <w:t>万亩。切实加强</w:t>
      </w:r>
      <w:r>
        <w:t>2280</w:t>
      </w:r>
      <w:r>
        <w:t>株古树保护管理，严格落实</w:t>
      </w:r>
      <w:r>
        <w:t>“</w:t>
      </w:r>
      <w:r>
        <w:t>一树一策</w:t>
      </w:r>
      <w:r>
        <w:t>”</w:t>
      </w:r>
      <w:r>
        <w:t>方案，挂牌保护率达到</w:t>
      </w:r>
      <w:r>
        <w:t>100%</w:t>
      </w:r>
      <w:r>
        <w:t>，抢救性复壮和排危古树</w:t>
      </w:r>
      <w:r>
        <w:t>4</w:t>
      </w:r>
      <w:r>
        <w:t>株。二架</w:t>
      </w:r>
      <w:r>
        <w:t>“</w:t>
      </w:r>
      <w:r>
        <w:t>联动</w:t>
      </w:r>
      <w:r>
        <w:t>”</w:t>
      </w:r>
      <w:r>
        <w:t>推进义务植树。创新</w:t>
      </w:r>
      <w:r>
        <w:t>“</w:t>
      </w:r>
      <w:r>
        <w:t>线下示范，线上联动</w:t>
      </w:r>
      <w:r>
        <w:t>”</w:t>
      </w:r>
      <w:r>
        <w:t>机制，以</w:t>
      </w:r>
      <w:r>
        <w:t>“</w:t>
      </w:r>
      <w:r>
        <w:t>履行植树义务，共建美丽资阳</w:t>
      </w:r>
      <w:r>
        <w:t>”</w:t>
      </w:r>
      <w:r>
        <w:t>为主题，四大班子主要领导亲自示范，市绿委会成员单位、</w:t>
      </w:r>
      <w:r>
        <w:rPr>
          <w:rFonts w:hint="eastAsia"/>
        </w:rPr>
        <w:t>军警、志愿者代表等</w:t>
      </w:r>
      <w:r>
        <w:t>210</w:t>
      </w:r>
      <w:r>
        <w:t>余人，现场栽植海棠、桂花、紫薇等树木</w:t>
      </w:r>
      <w:r>
        <w:t>400</w:t>
      </w:r>
      <w:r>
        <w:t>余株；联合资阳日报向社会发布义务植树倡议书，开展</w:t>
      </w:r>
      <w:r>
        <w:t>“</w:t>
      </w:r>
      <w:r>
        <w:t>互联网</w:t>
      </w:r>
      <w:r>
        <w:t>+</w:t>
      </w:r>
      <w:r>
        <w:t>义务植树</w:t>
      </w:r>
      <w:r>
        <w:t>”</w:t>
      </w:r>
      <w:r>
        <w:t>活动</w:t>
      </w:r>
      <w:r>
        <w:t>3</w:t>
      </w:r>
      <w:r>
        <w:t>个。示范带动全市</w:t>
      </w:r>
      <w:r>
        <w:t>86.97</w:t>
      </w:r>
      <w:r>
        <w:t>万人次履行植树义务，累计植树</w:t>
      </w:r>
      <w:r>
        <w:t>281.88</w:t>
      </w:r>
      <w:r>
        <w:t>万株。三架</w:t>
      </w:r>
      <w:r>
        <w:t>“</w:t>
      </w:r>
      <w:r>
        <w:t>创新</w:t>
      </w:r>
      <w:r>
        <w:t>”</w:t>
      </w:r>
      <w:r>
        <w:t>建设生态文化。印发国家森林城市建设总体规划和提升期实施方案，完成国家森林城市称号申报。充分利用《国土绿化》等媒体，开展资阳市创建国家森林城市纪实报道，组织开展生态文化进校园等活动</w:t>
      </w:r>
      <w:r>
        <w:t>10</w:t>
      </w:r>
      <w:r>
        <w:t>余次，设置大型生态文化宣传墙</w:t>
      </w:r>
      <w:r>
        <w:t>5</w:t>
      </w:r>
      <w:r>
        <w:t>处、花草牌</w:t>
      </w:r>
      <w:r>
        <w:t>240</w:t>
      </w:r>
      <w:r>
        <w:t>个、绿地宣传牌</w:t>
      </w:r>
      <w:r>
        <w:t>120</w:t>
      </w:r>
      <w:r>
        <w:t>个，制发雨伞、宣传册等各类宣传用品和宣传</w:t>
      </w:r>
      <w:r>
        <w:rPr>
          <w:rFonts w:hint="eastAsia"/>
        </w:rPr>
        <w:t>资料</w:t>
      </w:r>
      <w:r>
        <w:t>20</w:t>
      </w:r>
      <w:r>
        <w:t>余万份。制定森林乡村评选办法等规则</w:t>
      </w:r>
      <w:r>
        <w:t>2</w:t>
      </w:r>
      <w:r>
        <w:t>个，评定市级森林乡村</w:t>
      </w:r>
      <w:r>
        <w:t>53</w:t>
      </w:r>
      <w:r>
        <w:t>个、市级绿化模范单位和小区</w:t>
      </w:r>
      <w:r>
        <w:t>53</w:t>
      </w:r>
      <w:r>
        <w:t>个，评选</w:t>
      </w:r>
      <w:r>
        <w:t>“</w:t>
      </w:r>
      <w:r>
        <w:t>最美公园</w:t>
      </w:r>
      <w:r>
        <w:t>”</w:t>
      </w:r>
      <w:r>
        <w:t>等</w:t>
      </w:r>
      <w:r>
        <w:t>“</w:t>
      </w:r>
      <w:r>
        <w:t>四美</w:t>
      </w:r>
      <w:r>
        <w:t>”44</w:t>
      </w:r>
      <w:r>
        <w:t>个。四架</w:t>
      </w:r>
      <w:r>
        <w:t>“</w:t>
      </w:r>
      <w:r>
        <w:t>示范</w:t>
      </w:r>
      <w:r>
        <w:t>”</w:t>
      </w:r>
      <w:r>
        <w:t>实施储备林项目。扎实推进国家储备林建设，</w:t>
      </w:r>
      <w:r>
        <w:t>3</w:t>
      </w:r>
      <w:r>
        <w:t>个县（区）国家储备林建设项目均获省林草局批复备案，创造全省储备林建设资阳速度。深化</w:t>
      </w:r>
      <w:r>
        <w:t>“</w:t>
      </w:r>
      <w:r>
        <w:t>储备林</w:t>
      </w:r>
      <w:r>
        <w:t>+</w:t>
      </w:r>
      <w:r>
        <w:t>平台</w:t>
      </w:r>
      <w:r>
        <w:t>”“</w:t>
      </w:r>
      <w:r>
        <w:t>储备林</w:t>
      </w:r>
      <w:r>
        <w:t>+</w:t>
      </w:r>
      <w:r>
        <w:t>融资</w:t>
      </w:r>
      <w:r>
        <w:t>”“</w:t>
      </w:r>
      <w:r>
        <w:t>储备林</w:t>
      </w:r>
      <w:r>
        <w:t>+</w:t>
      </w:r>
      <w:r>
        <w:t>项目</w:t>
      </w:r>
      <w:r>
        <w:t>”</w:t>
      </w:r>
      <w:r>
        <w:t>等模式，全市计划投资</w:t>
      </w:r>
      <w:r>
        <w:t>45.39</w:t>
      </w:r>
      <w:r>
        <w:t>亿元，银行批准授信</w:t>
      </w:r>
      <w:r>
        <w:t>35.5</w:t>
      </w:r>
      <w:r>
        <w:t>亿元，融资到位</w:t>
      </w:r>
      <w:r>
        <w:t>12.33</w:t>
      </w:r>
      <w:r>
        <w:t>亿元，其中乐至县第二批贷款获批，到位资金</w:t>
      </w:r>
      <w:r>
        <w:t>7.98</w:t>
      </w:r>
      <w:r>
        <w:t>亿元，已完成林地流转</w:t>
      </w:r>
      <w:r>
        <w:t>2000</w:t>
      </w:r>
      <w:r>
        <w:t>亩，示范栽植黄柏</w:t>
      </w:r>
      <w:r>
        <w:t>1000</w:t>
      </w:r>
      <w:r>
        <w:t>亩。五架</w:t>
      </w:r>
      <w:r>
        <w:t>“</w:t>
      </w:r>
      <w:r>
        <w:t>提</w:t>
      </w:r>
      <w:r>
        <w:rPr>
          <w:rFonts w:hint="eastAsia"/>
        </w:rPr>
        <w:t>质”发展绿色产业。出台市级现代林业园区认定管理办法，申报省级培育园区</w:t>
      </w:r>
      <w:r>
        <w:t>1</w:t>
      </w:r>
      <w:r>
        <w:t>个，争取固定资产投资</w:t>
      </w:r>
      <w:r>
        <w:t>6000</w:t>
      </w:r>
      <w:r>
        <w:t>余万元，新发行专项债券</w:t>
      </w:r>
      <w:r>
        <w:t>2000</w:t>
      </w:r>
      <w:r>
        <w:t>万元，实施基础设施、产业发展等项目</w:t>
      </w:r>
      <w:r>
        <w:t>3</w:t>
      </w:r>
      <w:r>
        <w:t>个，累计转化推广科技成果</w:t>
      </w:r>
      <w:r>
        <w:t>10</w:t>
      </w:r>
      <w:r>
        <w:t>余个。印发年度林业产业发展工作要点，加快林业特色产业发展，因地制宜发展羊肚菌、黄精等林下种植</w:t>
      </w:r>
      <w:r>
        <w:t>1.1</w:t>
      </w:r>
      <w:r>
        <w:t>万亩，培育木本中药材</w:t>
      </w:r>
      <w:r>
        <w:t>0.6</w:t>
      </w:r>
      <w:r>
        <w:t>万亩、花卉产业大棚</w:t>
      </w:r>
      <w:r>
        <w:t>2</w:t>
      </w:r>
      <w:r>
        <w:t>万平方米，新建或提质现代林业产业基地</w:t>
      </w:r>
      <w:r>
        <w:t>0.7</w:t>
      </w:r>
      <w:r>
        <w:t>万亩。</w:t>
      </w:r>
    </w:p>
    <w:p w:rsidR="0086689F" w:rsidRDefault="0086689F" w:rsidP="00B71C1C">
      <w:pPr>
        <w:jc w:val="right"/>
      </w:pPr>
      <w:r w:rsidRPr="00B71C1C">
        <w:rPr>
          <w:rFonts w:hint="eastAsia"/>
        </w:rPr>
        <w:t>资阳市自然资源和规划局</w:t>
      </w:r>
      <w:r>
        <w:rPr>
          <w:rFonts w:hint="eastAsia"/>
        </w:rPr>
        <w:t>2023-10-8</w:t>
      </w:r>
    </w:p>
    <w:p w:rsidR="0086689F" w:rsidRDefault="0086689F" w:rsidP="00A9029A">
      <w:pPr>
        <w:sectPr w:rsidR="0086689F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F431D" w:rsidRDefault="005F431D"/>
    <w:sectPr w:rsidR="005F43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738" w:rsidRDefault="005F431D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738" w:rsidRDefault="005F431D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738" w:rsidRDefault="005F431D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738" w:rsidRDefault="005F431D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689F"/>
    <w:rsid w:val="005F431D"/>
    <w:rsid w:val="008668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6689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6689F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8668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86689F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86689F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86689F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422</Words>
  <Characters>2411</Characters>
  <Application>Microsoft Office Word</Application>
  <DocSecurity>0</DocSecurity>
  <Lines>20</Lines>
  <Paragraphs>5</Paragraphs>
  <ScaleCrop>false</ScaleCrop>
  <Company>Microsoft</Company>
  <LinksUpToDate>false</LinksUpToDate>
  <CharactersWithSpaces>2828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2024-01-03T08:08:00Z</dcterms:created>
</cp:coreProperties>
</file>