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5" w:rsidRDefault="00C04F15" w:rsidP="00B5249C">
      <w:pPr>
        <w:pStyle w:val="1"/>
      </w:pPr>
      <w:r>
        <w:rPr>
          <w:rFonts w:hint="eastAsia"/>
        </w:rPr>
        <w:t>九江：</w:t>
      </w:r>
      <w:r w:rsidRPr="00B5249C">
        <w:rPr>
          <w:rFonts w:hint="eastAsia"/>
        </w:rPr>
        <w:t>全面落实林长制</w:t>
      </w:r>
      <w:r w:rsidRPr="00B5249C">
        <w:t xml:space="preserve"> 绘就绿美柴桑新画卷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四季里的柴桑，春赏百花盛开，草木葳蕤，茶叶飘香；夏遇大美荷花，花开并蒂，好事成双；秋收胡桥柿子，品尝甜蜜，好柿成霜；冬观湿地候鸟，翩翩起舞，引颈长鸣。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全面实施林长制以来，柴桑区进一步建立健全林长制责任制度，以“长”为核心，履职尽责；以“制”为根本，探索创新，发挥“长”的效能，探索“制”的创新，充分运用管绿、增绿、护绿、用绿等综合手段，有力促进了全区森林资源保护、利用，描绘高质量发展绿色生态画卷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尽职尽责护绿</w:t>
      </w:r>
      <w:r>
        <w:t xml:space="preserve"> </w:t>
      </w:r>
      <w:r>
        <w:t>林草也有守护者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柴桑区通过构建党政同责、属地负责、部门协同、源头治理、全域覆盖的林长制长效机制，落实各级林长巡林工作制度，推动区、乡、村三级林长知责明责、履职尽责，按照“区建、乡聘、村用”的方式，组建了一支</w:t>
      </w:r>
      <w:r>
        <w:t>38</w:t>
      </w:r>
      <w:r>
        <w:t>人的专职护林员队伍。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在庐山国家级自然保护区南大门通远高速出口区域，有一位皮肤晒得黝黑，但仍拖着残疾的身躯坚持每天巡山的护林员，他就是全省林长制“最美护林员”康应忠。由于管护区域内全是生态公益林，每天的车流、人流量很大，巡护任务很重，为了管好山林，他常常早出晚归，在管护的</w:t>
      </w:r>
      <w:r>
        <w:t>3600</w:t>
      </w:r>
      <w:r>
        <w:t>多亩区域山林内进行巡护，重点防火期每天从不缺席，成功制止和处罚了数次违规用火及乱砍滥伐林木、乱捕滥猎、破坏古树名木等行为，守护一方青山绿水。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“柴桑区林长办实行‘日调度、周通报’，提高护林员工作实效，每</w:t>
      </w:r>
      <w:r>
        <w:t>2</w:t>
      </w:r>
      <w:r>
        <w:t>天对巡护达标情况进行通报，对履职不强的护林员实行上门服务，点对点培训巡护系统，制作专职护林员明白卡，建立森林资源源头监测体系、林业灾害预警体系和以庐山自然保护区为主体的自然地保护体系。</w:t>
      </w:r>
      <w:r>
        <w:t>”</w:t>
      </w:r>
      <w:r>
        <w:t>柴桑区林业局党组书记、局长段训锋向记者介绍，该区邀请乡土专家，组织林管站长、种植大户开展林业技术种植培训，建立林业科技推广体系，逐步提高护林员履职能力。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柴桑区建立乡、村两级林长制组织网络，以乡党委书记为总林长、乡长为副林长的林长制组织体系，明确各级林长职责，实行乡级林长、村级林长密切配合制。组建乡村联合执法队伍，对区域内的野外用火、秸秆焚烧、乱砍滥伐等违法行为进行监督管理，村级护林员每日详细填写巡林记录，网格化管理责任范围全覆盖，林长制逐渐从“全面建立”向“全面见效”转变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创新举措用绿</w:t>
      </w:r>
      <w:r>
        <w:t xml:space="preserve"> </w:t>
      </w:r>
      <w:r>
        <w:t>绿水青山变</w:t>
      </w:r>
      <w:r>
        <w:t>“</w:t>
      </w:r>
      <w:r>
        <w:t>金山银山</w:t>
      </w:r>
      <w:r>
        <w:t>”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柴桑区牢固树立“绿水青山就是金山银山”的理念，全面广泛宣传林长制，因地制宜打造特色产业，加强生态发展与林业项目有机结合，让群众树立环保意识，进一步加强生态环境保护与修复，提升生态效益、经济效益和社会效益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“我们确定‘林长</w:t>
      </w:r>
      <w:r>
        <w:t>+</w:t>
      </w:r>
      <w:r>
        <w:t>基地</w:t>
      </w:r>
      <w:r>
        <w:t>’</w:t>
      </w:r>
      <w:r>
        <w:t>的产业发展思路，实现了林业产业由无到有、由小到大、由弱到强的蓬勃发展。</w:t>
      </w:r>
      <w:r>
        <w:t>”</w:t>
      </w:r>
      <w:r>
        <w:t>柴桑区新塘乡党委书记刘昳表示，该乡在新形势下走出了林业发展新路子。九江鑫丰茶叶专业合作社是一家集茶叶种植、生成、加工、销售于一体的专业合作社，种植茶叶面积近两千亩，成功带动当地百余户社员致富，发展成为当地富民强乡的支柱产业。金柿涞柿子产业园通过</w:t>
      </w:r>
      <w:r>
        <w:t>“</w:t>
      </w:r>
      <w:r>
        <w:t>公司</w:t>
      </w:r>
      <w:r>
        <w:t>+</w:t>
      </w:r>
      <w:r>
        <w:t>村集体</w:t>
      </w:r>
      <w:r>
        <w:t>+</w:t>
      </w:r>
      <w:r>
        <w:t>农户</w:t>
      </w:r>
      <w:r>
        <w:t>”</w:t>
      </w:r>
      <w:r>
        <w:t>的发展模式，已形成种植、养殖、垂钓、加工、秸秆处理五大功能区，新引进柿子饼深加工生产线，提升产业园区功能，延长柿子产业链，提高产品附加值，形成</w:t>
      </w:r>
      <w:r>
        <w:t>“</w:t>
      </w:r>
      <w:r>
        <w:t>产</w:t>
      </w:r>
      <w:r>
        <w:rPr>
          <w:rFonts w:hint="eastAsia"/>
        </w:rPr>
        <w:t>业兴旺、农民得利、企业发展”的“三赢”局面。林下经济森林药材发展势头同样喜人，不少林农利用林中荒地、林下种植灵芝、食用菌、无患子、金银花等森林药材，累计完成林下经济中药材种植面积</w:t>
      </w:r>
      <w:r>
        <w:t>2</w:t>
      </w:r>
      <w:r>
        <w:t>万余亩。</w:t>
      </w:r>
    </w:p>
    <w:p w:rsidR="00C04F15" w:rsidRDefault="00C04F15" w:rsidP="00C04F15">
      <w:pPr>
        <w:ind w:firstLineChars="200" w:firstLine="420"/>
      </w:pPr>
      <w:r>
        <w:rPr>
          <w:rFonts w:hint="eastAsia"/>
        </w:rPr>
        <w:t>制度完善，方可得山水之美。柴桑区坚决扛起生态文明建设主体责任，始终把“环境立区”作为经济社会高质量发展“五大战略”之一，在林长制工作中不断开拓创新，持续优化提升林长制管理体制机制，大力发展林业经济，不断拓展“绿水青山”就是“金山银山”实现途径，为打造“三个区域中心”、建设“一个美好家园”贡献柴桑力量。</w:t>
      </w:r>
    </w:p>
    <w:p w:rsidR="00C04F15" w:rsidRDefault="00C04F15" w:rsidP="00B5249C">
      <w:pPr>
        <w:ind w:firstLine="420"/>
        <w:jc w:val="right"/>
      </w:pPr>
      <w:r>
        <w:rPr>
          <w:rFonts w:hint="eastAsia"/>
        </w:rPr>
        <w:t>九江日报</w:t>
      </w:r>
      <w:r>
        <w:rPr>
          <w:rFonts w:hint="eastAsia"/>
        </w:rPr>
        <w:t>2023-10-12</w:t>
      </w:r>
    </w:p>
    <w:p w:rsidR="00C04F15" w:rsidRDefault="00C04F15" w:rsidP="00590671">
      <w:pPr>
        <w:sectPr w:rsidR="00C04F15" w:rsidSect="005906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4636" w:rsidRDefault="00C34636"/>
    <w:sectPr w:rsidR="00C3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F15"/>
    <w:rsid w:val="00C04F15"/>
    <w:rsid w:val="00C3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4F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04F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2024-01-03T08:05:00Z</dcterms:created>
</cp:coreProperties>
</file>