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48" w:rsidRPr="00653410" w:rsidRDefault="009E3148" w:rsidP="00653410">
      <w:pPr>
        <w:pStyle w:val="1"/>
        <w:spacing w:line="245" w:lineRule="auto"/>
      </w:pPr>
      <w:r w:rsidRPr="00653410">
        <w:rPr>
          <w:rFonts w:hint="eastAsia"/>
        </w:rPr>
        <w:t>知识产权“练内功”</w:t>
      </w:r>
      <w:r w:rsidRPr="00653410">
        <w:t xml:space="preserve"> 民营企业</w:t>
      </w:r>
      <w:r w:rsidRPr="00653410">
        <w:t>“</w:t>
      </w:r>
      <w:r w:rsidRPr="00653410">
        <w:t>强筋骨</w:t>
      </w:r>
      <w:r w:rsidRPr="00653410">
        <w:t>”</w:t>
      </w:r>
    </w:p>
    <w:p w:rsidR="009E3148" w:rsidRDefault="009E3148" w:rsidP="009E3148">
      <w:pPr>
        <w:spacing w:line="245" w:lineRule="auto"/>
        <w:ind w:firstLineChars="200" w:firstLine="420"/>
        <w:jc w:val="left"/>
      </w:pPr>
      <w:r>
        <w:t>2023</w:t>
      </w:r>
      <w:r>
        <w:t>中国民营企业</w:t>
      </w:r>
      <w:r>
        <w:t>500</w:t>
      </w:r>
      <w:r>
        <w:t>强中，</w:t>
      </w:r>
      <w:r>
        <w:t>414</w:t>
      </w:r>
      <w:r>
        <w:t>家企业的关键技术主要来源于自主开发与研制</w:t>
      </w:r>
      <w:r>
        <w:t>……</w:t>
      </w:r>
      <w:r>
        <w:t>近日由全国工商联发布的</w:t>
      </w:r>
      <w:r>
        <w:t>“2023</w:t>
      </w:r>
      <w:r>
        <w:t>中国民营企业</w:t>
      </w:r>
      <w:r>
        <w:t>500</w:t>
      </w:r>
      <w:r>
        <w:t>强</w:t>
      </w:r>
      <w:r>
        <w:t>”</w:t>
      </w:r>
      <w:r>
        <w:t>榜单和《</w:t>
      </w:r>
      <w:r>
        <w:t>2023</w:t>
      </w:r>
      <w:r>
        <w:t>中国民营企业</w:t>
      </w:r>
      <w:r>
        <w:t>500</w:t>
      </w:r>
      <w:r>
        <w:t>强调研分析报告》数据显示，我国民营企业整体规模平稳增长，科技创新能力进一步增强。作为科技创新的重要力量，民营企业规模增长的背后，不仅体现出相关主体在综合实力、科研投入、技术创新等方面的稳步提升，展现了民营企业科技创新与知识产权量质齐升的良好发展势头，更彰显了我国民营经济拔节向上的蓬勃活力。</w:t>
      </w:r>
    </w:p>
    <w:p w:rsidR="009E3148" w:rsidRDefault="009E3148" w:rsidP="009E3148">
      <w:pPr>
        <w:spacing w:line="245" w:lineRule="auto"/>
        <w:ind w:firstLineChars="200" w:firstLine="420"/>
        <w:jc w:val="left"/>
      </w:pPr>
      <w:r>
        <w:rPr>
          <w:rFonts w:hint="eastAsia"/>
        </w:rPr>
        <w:t>政策扶持接“地气”</w:t>
      </w:r>
    </w:p>
    <w:p w:rsidR="009E3148" w:rsidRDefault="009E3148" w:rsidP="009E3148">
      <w:pPr>
        <w:spacing w:line="245" w:lineRule="auto"/>
        <w:ind w:firstLineChars="200" w:firstLine="420"/>
        <w:jc w:val="left"/>
      </w:pPr>
      <w:r>
        <w:rPr>
          <w:rFonts w:hint="eastAsia"/>
        </w:rPr>
        <w:t>我国民营企业创新发展的底气，来自中央各部门和各地方政府对知识产权工作的有力政策支持。今年</w:t>
      </w:r>
      <w:r>
        <w:t>7</w:t>
      </w:r>
      <w:r>
        <w:t>月，《中共中央国务院关于促进民营经济发展壮大的意见》印发，针对痛点难点提出系列政策举措，回应民营企业的重点关切，强调要持续完善知识产权保护体系，加大对民营中小微企业原始创新保护力度等。同月，国家发展和改革委员会等部门联合发布的《关于实施促进民营经济发展近期若干举措的通知》要求，国家知识产权局等部门支持专精特新</w:t>
      </w:r>
      <w:r>
        <w:t>“</w:t>
      </w:r>
      <w:r>
        <w:t>小巨人</w:t>
      </w:r>
      <w:r>
        <w:t>”</w:t>
      </w:r>
      <w:r>
        <w:t>企业、高新技术企业在当地的国家级知识产权保护中心进行备案，开展快速预审、快速确权、快速维权。</w:t>
      </w:r>
    </w:p>
    <w:p w:rsidR="009E3148" w:rsidRDefault="009E3148" w:rsidP="009E3148">
      <w:pPr>
        <w:spacing w:line="245" w:lineRule="auto"/>
        <w:ind w:firstLineChars="200" w:firstLine="420"/>
        <w:jc w:val="left"/>
      </w:pPr>
      <w:r>
        <w:rPr>
          <w:rFonts w:hint="eastAsia"/>
        </w:rPr>
        <w:t>一系列政策文件及配套举措的出台，为推动民营经济健康发展提供了有力保障，指明了方向，各地在此带动下结合地方实际情况迅速出台了相应政策措施。例如，北京召开民营企业家座谈会，强调要完善知识产权保护体系；福建出台《关于实施新时代民营经济强省战略推进高质量发展的意见》，加大对创新的保护力度；广州发布促进民营经济发展壮大</w:t>
      </w:r>
      <w:r>
        <w:t>20</w:t>
      </w:r>
      <w:r>
        <w:t>条措施，依法为民营企业正常经营提供知识产权保护等服务</w:t>
      </w:r>
      <w:r>
        <w:t>……</w:t>
      </w:r>
      <w:r>
        <w:t>各地持续释放利好政策，交出一份份</w:t>
      </w:r>
      <w:r>
        <w:t>“</w:t>
      </w:r>
      <w:r>
        <w:t>干货满满</w:t>
      </w:r>
      <w:r>
        <w:t>”</w:t>
      </w:r>
      <w:r>
        <w:t>、实用性强的具体</w:t>
      </w:r>
      <w:r>
        <w:t>“</w:t>
      </w:r>
      <w:r>
        <w:t>施工图</w:t>
      </w:r>
      <w:r>
        <w:t>”</w:t>
      </w:r>
      <w:r>
        <w:t>，为进一步释放民营经济发展动能、提振民营企业发展信心</w:t>
      </w:r>
      <w:r>
        <w:t>“</w:t>
      </w:r>
      <w:r>
        <w:t>添油加力</w:t>
      </w:r>
      <w:r>
        <w:t>”</w:t>
      </w:r>
      <w:r>
        <w:t>。</w:t>
      </w:r>
    </w:p>
    <w:p w:rsidR="009E3148" w:rsidRDefault="009E3148" w:rsidP="009E3148">
      <w:pPr>
        <w:spacing w:line="245" w:lineRule="auto"/>
        <w:ind w:firstLineChars="200" w:firstLine="420"/>
        <w:jc w:val="left"/>
      </w:pPr>
      <w:r>
        <w:rPr>
          <w:rFonts w:hint="eastAsia"/>
        </w:rPr>
        <w:t>企业创新添“底气”</w:t>
      </w:r>
    </w:p>
    <w:p w:rsidR="009E3148" w:rsidRDefault="009E3148" w:rsidP="009E3148">
      <w:pPr>
        <w:spacing w:line="245" w:lineRule="auto"/>
        <w:ind w:firstLineChars="200" w:firstLine="420"/>
        <w:jc w:val="left"/>
      </w:pPr>
      <w:r>
        <w:rPr>
          <w:rFonts w:hint="eastAsia"/>
        </w:rPr>
        <w:t>民营企业的创新能力是区域经济增长的“倍增器”、产业升级的“助推器”。“近一段时间以来，全国各地区各部门出台的一系列促进民营经济发展的政策举措，为民营企业发展注入了新的强劲动能。”京东集团股份有限公司（下称京东集团）居“</w:t>
      </w:r>
      <w:r>
        <w:t>2023</w:t>
      </w:r>
      <w:r>
        <w:t>中国民营企业</w:t>
      </w:r>
      <w:r>
        <w:t>500</w:t>
      </w:r>
      <w:r>
        <w:t>强</w:t>
      </w:r>
      <w:r>
        <w:t>”</w:t>
      </w:r>
      <w:r>
        <w:t>榜单首位，该公司有关负责人在接受本报记者采访时表示，政府对民营企业在知识产权创造与科技创新方面的重视和支持，让京东集团更加坚定了走技术创新之路、积极进行知识产权布局的信心。</w:t>
      </w:r>
    </w:p>
    <w:p w:rsidR="009E3148" w:rsidRDefault="009E3148" w:rsidP="009E3148">
      <w:pPr>
        <w:spacing w:line="245" w:lineRule="auto"/>
        <w:ind w:firstLineChars="200" w:firstLine="420"/>
        <w:jc w:val="left"/>
      </w:pPr>
      <w:r>
        <w:rPr>
          <w:rFonts w:hint="eastAsia"/>
        </w:rPr>
        <w:t>知识产权保护作为塑造良好营商环境的重要一环，对于进一步激发民营企业的创新创造活力具有重要意义。随着民营企业知识产权保护意识逐渐提高，各地保护民营企业的知识产权政策也在不断落细落实。其中，涌现了民营经济“泉州经济”和“晋江经验”的福建近日发布了</w:t>
      </w:r>
      <w:r>
        <w:t>37</w:t>
      </w:r>
      <w:r>
        <w:t>项助力民营经济发展的政策举措，提出要加大对民营中小微企业原始创新保护力度，构建省市县三级联动、行刑衔接的知识产权快速协同保护体系等。</w:t>
      </w:r>
      <w:r>
        <w:t>“</w:t>
      </w:r>
      <w:r>
        <w:t>作为一家创新型企业，我们非常关注相关政策对知识产权保护的重视，福建出台的关于完善知识产权保护体系相关政策提振了我们的创新信心。</w:t>
      </w:r>
      <w:r>
        <w:t>”</w:t>
      </w:r>
      <w:r>
        <w:t>信泰</w:t>
      </w:r>
      <w:r>
        <w:rPr>
          <w:rFonts w:hint="eastAsia"/>
        </w:rPr>
        <w:t>（福建）科技有限公司总裁办公室副主任许剑飞在接受本报记者采访时表示。</w:t>
      </w:r>
    </w:p>
    <w:p w:rsidR="009E3148" w:rsidRDefault="009E3148" w:rsidP="009E3148">
      <w:pPr>
        <w:spacing w:line="245" w:lineRule="auto"/>
        <w:ind w:firstLineChars="200" w:firstLine="420"/>
        <w:jc w:val="left"/>
      </w:pPr>
      <w:r>
        <w:rPr>
          <w:rFonts w:hint="eastAsia"/>
        </w:rPr>
        <w:t>加强知识产权转化运用，是最大限度释放民营经济活力潜力的重要手段，成为各地促进民营经济发展的关注焦点。以陕西为例，该省印发《大力服务民营经济高质量发展十条措施》，鼓励银行机构加大知识产权质押融资，拓宽融资渠道，缓解民营企业融资难问题。西安市知识产权局相关负责人介绍，此举将为西安累计在册</w:t>
      </w:r>
      <w:r>
        <w:t>300.23</w:t>
      </w:r>
      <w:r>
        <w:t>万户民营经营主体带来实惠。</w:t>
      </w:r>
      <w:r>
        <w:t>“</w:t>
      </w:r>
      <w:r>
        <w:t>资金无后顾之忧是民营创新型企业发展的底气之一，这一政策以企业创新需求为出发点，有效纾解了企业融资难、融资贵等难题，让我们感觉很贴心。</w:t>
      </w:r>
      <w:r>
        <w:t>”</w:t>
      </w:r>
      <w:r>
        <w:t>国家知识产权优势企业</w:t>
      </w:r>
      <w:r>
        <w:t>——</w:t>
      </w:r>
      <w:r>
        <w:t>陕西斯瑞新材料股份有限公司有关</w:t>
      </w:r>
      <w:r>
        <w:rPr>
          <w:rFonts w:hint="eastAsia"/>
        </w:rPr>
        <w:t>负责人表示。</w:t>
      </w:r>
    </w:p>
    <w:p w:rsidR="009E3148" w:rsidRDefault="009E3148" w:rsidP="009E3148">
      <w:pPr>
        <w:spacing w:line="245" w:lineRule="auto"/>
        <w:ind w:firstLineChars="200" w:firstLine="420"/>
        <w:jc w:val="left"/>
      </w:pPr>
      <w:r>
        <w:rPr>
          <w:rFonts w:hint="eastAsia"/>
        </w:rPr>
        <w:t>相信未来会有更多“办实事”“解难题”的知识产权政策和举措出台，助力民营企业创新动能加速释放，推动民营经济迎来更加广阔的发展舞台和更加光明的发展前景。（记者　姜同天）</w:t>
      </w:r>
    </w:p>
    <w:p w:rsidR="009E3148" w:rsidRDefault="009E3148" w:rsidP="009E3148">
      <w:pPr>
        <w:spacing w:line="245" w:lineRule="auto"/>
        <w:ind w:firstLineChars="200" w:firstLine="420"/>
        <w:jc w:val="right"/>
      </w:pPr>
      <w:r w:rsidRPr="00324C05">
        <w:rPr>
          <w:rFonts w:hint="eastAsia"/>
        </w:rPr>
        <w:t>知识产权报</w:t>
      </w:r>
      <w:r w:rsidRPr="00324C05">
        <w:t>2023-10-13</w:t>
      </w:r>
    </w:p>
    <w:p w:rsidR="009E3148" w:rsidRDefault="009E3148" w:rsidP="00905C6D">
      <w:pPr>
        <w:sectPr w:rsidR="009E3148" w:rsidSect="00905C6D">
          <w:type w:val="continuous"/>
          <w:pgSz w:w="11906" w:h="16838"/>
          <w:pgMar w:top="1644" w:right="1236" w:bottom="1418" w:left="1814" w:header="851" w:footer="907" w:gutter="0"/>
          <w:pgNumType w:start="1"/>
          <w:cols w:space="720"/>
          <w:docGrid w:type="lines" w:linePitch="341" w:charSpace="2373"/>
        </w:sectPr>
      </w:pPr>
    </w:p>
    <w:p w:rsidR="009F7162" w:rsidRDefault="009F7162"/>
    <w:sectPr w:rsidR="009F71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3148"/>
    <w:rsid w:val="009E3148"/>
    <w:rsid w:val="009F71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E31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E31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2024-01-03T07:57:00Z</dcterms:created>
</cp:coreProperties>
</file>