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F3" w:rsidRDefault="00A173F3" w:rsidP="001B1D42">
      <w:pPr>
        <w:pStyle w:val="1"/>
      </w:pPr>
      <w:r>
        <w:rPr>
          <w:rFonts w:hint="eastAsia"/>
        </w:rPr>
        <w:t>北京</w:t>
      </w:r>
      <w:r w:rsidRPr="001B1D42">
        <w:rPr>
          <w:rFonts w:hint="eastAsia"/>
        </w:rPr>
        <w:t>胜利街道建北三社区深耕“五合”工作法画好治理“同心圆”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胜利街道建北三社区党总支以党建引领基层治理，创新“五合”工作法，充分发挥党组织战斗堡垒作用，构建上下联动、共建共享的社区治理新格局。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强化党建“合力”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加强政治引领，以“三会一课”制度及主题党日为契机，认真抓好党总支、居委会“两委”班子成员的思想、作风、组织建设。创新党建引领载体，成立顺义区第一家社区书记工作室，每周开展一次“知心书记”接待日，广泛收集群众意见，每月开展一次书记经验交流会，发挥老带新传帮带作用。利用社区西墙、南墙建设知识馆和知识墙两处宣传阵地，组织党员干部学思想、强党性。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推动服务“合心”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升级社区多功能厅，打造为基层党组织实践服务阵地，开展居民议事协商，组织志愿服务、主题活动等。针对小区停车紧张、新能源汽车无法充电等，党总支通过人大意见征集箱、居民议事协商会征求意见，确定规整小区绿地，引入充电桩服务公司，施划停车位，安装充电桩。依托“我为群众办实事”实践活动，将小区空地改建成集停车、休闲、晾衣于一体的场地，在绿地中建成休闲健身步道，解决居民活动场地不足的难题。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塑造文化“合礼”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有效融合党建与优秀文化，设计建成“长征文化”主题便民晾衣杆，既满足居民晾晒需要，又融入党史宣传。发挥群策群力，将小区东北角破损的围墙装饰为新时代文明实践文化墙，邀请居民撰写书法作品，让墙面焕然一新。建设以“一墙、一廊、一橱窗”、修身亭、清廉路、多彩文化墙、道旗等为载体的“红色文化宣传圈”，助力党员把学习成果转化为实际行动。开设实体书店，收录图书绘本</w:t>
      </w:r>
      <w:r>
        <w:t>1000</w:t>
      </w:r>
      <w:r>
        <w:t>余册，免费向居民开放，丰富群众精神文化生活。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培育队伍“合众”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广泛开展对社区内社会组织、党员的动员宣传，招募成员组成党员日常巡逻队、在职党员服务队，联络辖区企业、共建单位、公益资源，定期开展免费理发、开药义诊、法律咨询、义工服务等共建服务，精细化满足群众需要。积极开展在职党员回社区报到，在月末清洁日、学雷锋志愿岗等节点集中开展服务。组建党员爱家车辆自管协会，成立专项队伍，主动承担社区内巡逻、疏导进出车辆等工作，成功调解多起因停车引发的矛盾。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发挥党群“合鸣”</w:t>
      </w:r>
    </w:p>
    <w:p w:rsidR="00A173F3" w:rsidRDefault="00A173F3" w:rsidP="00A173F3">
      <w:pPr>
        <w:ind w:firstLineChars="200" w:firstLine="420"/>
      </w:pPr>
      <w:r>
        <w:rPr>
          <w:rFonts w:hint="eastAsia"/>
        </w:rPr>
        <w:t>持续发挥党员带头作用，团结群众共建共治，每周社区“两委”对包楼进行小广告清理，动员党员户对自家楼道主动清洁，定期在党员群内做好安全宣传。为解决车棚停放饱和问题，通过征集意见、实施落实、公开公示“三步走”，选定在充电自行车棚周边，新建开放式微景观停车棚。依托党员日常巡逻队，征集居民对增添休闲区的意见建议，通过党群共商、上下联动，选址建立休闲区仿古凉亭，共建宜居社区。</w:t>
      </w:r>
    </w:p>
    <w:p w:rsidR="00A173F3" w:rsidRPr="001B1D42" w:rsidRDefault="00A173F3" w:rsidP="001B1D42">
      <w:pPr>
        <w:jc w:val="right"/>
      </w:pPr>
      <w:r w:rsidRPr="001B1D42">
        <w:rPr>
          <w:rFonts w:hint="eastAsia"/>
        </w:rPr>
        <w:t>顺义组工</w:t>
      </w:r>
      <w:r>
        <w:rPr>
          <w:rFonts w:hint="eastAsia"/>
        </w:rPr>
        <w:t xml:space="preserve"> 2023-9-28</w:t>
      </w:r>
    </w:p>
    <w:p w:rsidR="00A173F3" w:rsidRDefault="00A173F3" w:rsidP="00DA2DFF">
      <w:pPr>
        <w:sectPr w:rsidR="00A173F3" w:rsidSect="00DA2DF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42740" w:rsidRDefault="00142740"/>
    <w:sectPr w:rsidR="0014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3F3"/>
    <w:rsid w:val="00142740"/>
    <w:rsid w:val="00A1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173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173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2023-12-18T07:01:00Z</dcterms:created>
</cp:coreProperties>
</file>