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91D" w:rsidRDefault="006F791D" w:rsidP="001A5891">
      <w:pPr>
        <w:pStyle w:val="1"/>
      </w:pPr>
      <w:r w:rsidRPr="001A5891">
        <w:rPr>
          <w:rFonts w:hint="eastAsia"/>
        </w:rPr>
        <w:t>刘旭</w:t>
      </w:r>
      <w:r w:rsidRPr="001A5891">
        <w:t xml:space="preserve"> 赵敏：老年教育战略</w:t>
      </w:r>
      <w:r w:rsidRPr="001A5891">
        <w:t>——</w:t>
      </w:r>
      <w:r w:rsidRPr="001A5891">
        <w:t>世界视域与中国探索</w:t>
      </w:r>
    </w:p>
    <w:p w:rsidR="006F791D" w:rsidRDefault="006F791D" w:rsidP="006F791D">
      <w:pPr>
        <w:ind w:firstLineChars="200" w:firstLine="420"/>
      </w:pPr>
      <w:r>
        <w:rPr>
          <w:rFonts w:hint="eastAsia"/>
        </w:rPr>
        <w:t>对于一个国家而言，国家教育战略是教育战略的最高层次，是一个国家对本国教育事业发展作出的具有高度权威性、宏观性和全局性的谋划与策略体系。在国家教育行政部门和教育界诸多专家学者的共同努力下，我国制定了科教兴国、人才强国等和教育有关的国家战略，已遍及基础教育、高等教育及成人教育领域，但尚未制定和形成中国视域下专门应对人口老龄化的国家教育战略。积极应对人口老龄化是一个综合性、战略性问题，需要各个领域协同推进老龄事业可持续、高质量发展。当前我国人口老龄化面临诸多问题，急需从战略层面进行整体规划。国家教育战略在积极应对人口老龄化实践中的作用不容忽视。</w:t>
      </w:r>
    </w:p>
    <w:p w:rsidR="006F791D" w:rsidRDefault="006F791D" w:rsidP="006F791D">
      <w:pPr>
        <w:ind w:firstLineChars="200" w:firstLine="420"/>
      </w:pPr>
      <w:r>
        <w:rPr>
          <w:rFonts w:hint="eastAsia"/>
        </w:rPr>
        <w:t>国家老年教育战略的世界视域</w:t>
      </w:r>
    </w:p>
    <w:p w:rsidR="006F791D" w:rsidRDefault="006F791D" w:rsidP="006F791D">
      <w:pPr>
        <w:ind w:firstLineChars="200" w:firstLine="420"/>
      </w:pPr>
      <w:r>
        <w:rPr>
          <w:rFonts w:hint="eastAsia"/>
        </w:rPr>
        <w:t>积极应对人口老龄化的教育战略成为世界许多国家解决老年教育问题的重要选择。新公共服务理论为老年教育实践提供了理论基础。基于新公共服务理论，国家老年教育战略体系是关于教育行政在以老年人为中心的治理体系中所扮演角色的一套理念、话语和行为。它服务于老年人作为公民这一主体，追求老年人群体的公共利益，重视老年人的公民权，强调老年教育的战略性、民主性、责任性和服务性，重视老年人作为一个人的教育民生问题。</w:t>
      </w:r>
    </w:p>
    <w:p w:rsidR="006F791D" w:rsidRDefault="006F791D" w:rsidP="006F791D">
      <w:pPr>
        <w:ind w:firstLineChars="200" w:firstLine="420"/>
      </w:pPr>
      <w:r>
        <w:rPr>
          <w:rFonts w:hint="eastAsia"/>
        </w:rPr>
        <w:t>美国、英国、日本、德国、法国、瑞典等发达国家在设置完备的组织机构、制定相关法律政策、加强社区资源多样供给、促进老年人力资源开发、鼓励社会主体多元参与、拓展和完善老年福利事业、提供丰富的老年课程体系、关注弱势老年群体教育、强化政府经费投入与保障、倡导生命宣言式教育等方面的经验，为我们探索中国话语体系中的国家老年教育战略提供了比较视角和选择性参考。</w:t>
      </w:r>
    </w:p>
    <w:p w:rsidR="006F791D" w:rsidRDefault="006F791D" w:rsidP="006F791D">
      <w:pPr>
        <w:ind w:firstLineChars="200" w:firstLine="420"/>
      </w:pPr>
      <w:r>
        <w:rPr>
          <w:rFonts w:hint="eastAsia"/>
        </w:rPr>
        <w:t>具体而言，美国的老年教育实践经验主要包括构建完备的老年教育法律体系和组织机构、提供多样化的老年人社区资源、具有老年教育理论和方法论的支撑以及注重老年人力资源的开发，关键在于注重老年教育的社区责任。日本的老年教育实践经验主要包括具备多元化的老年教育主体、注重老年教育政策的立法依据、构建丰富的老年教育课程体系以及注重老年福利事业与教育事业的协同，关键在于重视建构基于老年人作为公民这一主体的多元协同体系。英国的老年教育实践经验主要包括优化老年教育的生命宣言的政策方式、加强对弱势老年群体的关注、倡导老年教育的平等权、注重老年人力资源的开发以及加强老年人学习资源的开拓，关键在于重视加强老年教育资源的开发与服务能力。瑞典的老年教育实践经验主要包括尊重老年人的独立、参与和尊严，对老年人进行适当照顾，鼓励老年人结合自身特长进行自我表现，以及提高老年人的生活品质，关键在于重视老年人作为一个人的公民权。德国的老年教育实践经验主要包括注重政府经费投入和增强老年教育福利，关键在于重视追求老年人群体的公共利益和社会福利。法国的老年教育实践经验主要包括以老年人活动中心为依托、政府资助老年人协会以及创办老年大学，关键在于重视设置多样的老年人组织机构。</w:t>
      </w:r>
    </w:p>
    <w:p w:rsidR="006F791D" w:rsidRDefault="006F791D" w:rsidP="006F791D">
      <w:pPr>
        <w:ind w:firstLineChars="200" w:firstLine="420"/>
      </w:pPr>
      <w:r>
        <w:rPr>
          <w:rFonts w:hint="eastAsia"/>
        </w:rPr>
        <w:t>中国话语体系中的老年教育战略体系</w:t>
      </w:r>
    </w:p>
    <w:p w:rsidR="006F791D" w:rsidRDefault="006F791D" w:rsidP="006F791D">
      <w:pPr>
        <w:ind w:firstLineChars="200" w:firstLine="420"/>
      </w:pPr>
      <w:r>
        <w:rPr>
          <w:rFonts w:hint="eastAsia"/>
        </w:rPr>
        <w:t>许多发达国家都较早地进入了人口老龄化社会行列，其实践应对策略值得我们参考和借鉴，不少学者对此也进行了研究探索。但是，东西方政治生态环境各具特色，制度建设以及社会实际问题也差异巨大，对于发达国家的做法，照抄照搬绝不可取。因此，需要在具有世界视域的基础上，加强积极应对人口老龄化的国家老年教育战略的本土构建，设计出具有中国特色的老年教育战略体系。</w:t>
      </w:r>
    </w:p>
    <w:p w:rsidR="006F791D" w:rsidRDefault="006F791D" w:rsidP="006F791D">
      <w:pPr>
        <w:ind w:firstLineChars="200" w:firstLine="420"/>
      </w:pPr>
      <w:r>
        <w:rPr>
          <w:rFonts w:hint="eastAsia"/>
        </w:rPr>
        <w:t>建构积极应对人口老龄化的国家老年教育战略体系，需要坚持共建共享、量力适度、创新开放的基本原则和以人民为中心的发展思想，推进实施老年民生教育，以老年教育供给侧结构性改革为主线推动老年教育扶贫，以社会主义核心价值观引领和强化老年教育福利体系，以中华优秀传统文化继承和发扬养老孝老敬老文化，为稳固建立中国积极应对人口老龄化的制度框架奠定基础。</w:t>
      </w:r>
    </w:p>
    <w:p w:rsidR="006F791D" w:rsidRDefault="006F791D" w:rsidP="006F791D">
      <w:pPr>
        <w:ind w:firstLineChars="200" w:firstLine="420"/>
      </w:pPr>
      <w:r>
        <w:rPr>
          <w:rFonts w:hint="eastAsia"/>
        </w:rPr>
        <w:t>积极应对人口老龄化的国家老年教育战略体系是一种探索增强老年民生教育发展的中国特色教育战略体系。具体而言，在中国话语体系下，积极应对人口老龄化的国家老年教育战略体系涉及老年教育的需求和目标、老年教育结构改革、老年教育政策创新、老年教育支持系统等诸多内容。要进一步调整和优化中国老年教育结构，使老年教育在我国教育结构中取得与基础教育、高等教育同等的结构地位；进一步调整和创新中国老年教育政策法规，增强老年教育政策供给的精准性和有效性；进一步建构和完善中国老年教育支持系统，力求切实满足老年人的教育需求。具体而言，需要理清不同老年人群体的教育动机、教育需求，同一群体老年人所需的教育内容，老年教育层次和类型、学科专业、布局结构、队伍结构等，老年教育战略定位及其与社会发展的匹配性，以及老年教育治理等整体样貌，全面把握中国话语体系下积极应对人口老龄化的国家老年教育战略的动态变化及发展趋势，为我国老年教育实践的开展提供理论指导和宏观指引。</w:t>
      </w:r>
    </w:p>
    <w:p w:rsidR="006F791D" w:rsidRDefault="006F791D" w:rsidP="006F791D">
      <w:pPr>
        <w:ind w:firstLineChars="200" w:firstLine="420"/>
      </w:pPr>
      <w:r>
        <w:rPr>
          <w:rFonts w:hint="eastAsia"/>
        </w:rPr>
        <w:t>国家老年教育战略的未来之路</w:t>
      </w:r>
    </w:p>
    <w:p w:rsidR="006F791D" w:rsidRDefault="006F791D" w:rsidP="006F791D">
      <w:pPr>
        <w:ind w:firstLineChars="200" w:firstLine="420"/>
      </w:pPr>
      <w:r>
        <w:rPr>
          <w:rFonts w:hint="eastAsia"/>
        </w:rPr>
        <w:t>我们要在比较和分析世界各国老年教育发展状况的基础上，结合中国老年教育发展的现状和问题，从多学科、多领域、多主体、多范畴寻求中国话语体系下国家老年教育战略的内外思想理念及特征，对内解决中国老年教育战略的特殊性问题，对外解决世界范围内中国老年教育方案的话语能力不足问题。</w:t>
      </w:r>
    </w:p>
    <w:p w:rsidR="006F791D" w:rsidRDefault="006F791D" w:rsidP="006F791D">
      <w:pPr>
        <w:ind w:firstLineChars="200" w:firstLine="420"/>
      </w:pPr>
      <w:r>
        <w:rPr>
          <w:rFonts w:hint="eastAsia"/>
        </w:rPr>
        <w:t>在双循环视域下，积极应对人口老龄化的国家老年教育战略需要新理念提供支撑。这种新理念不同于一般性的教育战略理念。它既秉承了创新、协调、绿色、开放、共享五大发展理念，也针对老年群体这一特殊群体，从人本主义精神出发，立足公平、公正、效率的准公共服务思想，倡导“老有所学”终身学习理念、“老有所教”全人教育理念、“老有所为”积极老龄理念、“老有所养”孝文化理念、“老有所乐”绿色服务理念、“老有所医”健康教育理念，进而形成终身发展、多元主体参与、积极作为、养老服务供给、健康老龄化的老年教育现代化特征。对此，基于老年人生命周期的全人发展需要强有力的家庭支持体系，涉及老年人在家庭中的学习、生活等多个方面。</w:t>
      </w:r>
    </w:p>
    <w:p w:rsidR="006F791D" w:rsidRDefault="006F791D" w:rsidP="006F791D">
      <w:pPr>
        <w:ind w:firstLineChars="200" w:firstLine="420"/>
      </w:pPr>
      <w:r>
        <w:rPr>
          <w:rFonts w:hint="eastAsia"/>
        </w:rPr>
        <w:t>除了关注老年人及其家庭视角外，还要基于国家视角和社会视角考量老年人的教育发展需求。在国家层面，要注重分析一定时期内老年教育改革与发展全局性的目标取向与策略体系，形成对内战略理念和对外战略理念，切实优化国家老年教育政策法制体系。在社会层面，要从社会福祉入手，从主体、组织、资源等诸多方面探讨老年教育的认知理解、态度养成与实践行动问题，积极建设老年友好型社会。在此基础上，还要深入剖析国家教育战略对积极应对人口老龄化可能产生的新价值。这突出表现在这一战略对老年人和老年教育机构产生的价值上。这一战略能够对老年人产生三种价值：一是认知价值，即教育赋能带来的老年人思想能力提升以及新时代赋予老年人的改革发展成果；二是关系价值，即教育互动过程中老年人与子女及其他社会成员等形成的新关系；三是结构价值，即教育互动中提升老年人的地位和发挥其更大作用等。这一战略能够对老年教育机构产生两种价值：一是组织价值，即通过提升老年教育质量增强老年教育机构的服务意识，提高老年教育机构对人口老龄化社会发展的组织效益；二是服务价值，即通过国家教育战略的实施，全方位打造新时代人口老龄化的教育服务功能，提升社会各类机构尤其是老年教育机构的服务能力。此外，这一战略也能够对老龄化社会发展产生溢出价值，即应对人口老龄化的国家教育战略作为服务整体老龄化社会发展的一个综合性概念，能够凸显老年教育对国家经济社会发展、文化建设及人口质量生态改善等多维溢出价值。</w:t>
      </w:r>
    </w:p>
    <w:p w:rsidR="006F791D" w:rsidRDefault="006F791D" w:rsidP="001A5891">
      <w:pPr>
        <w:ind w:firstLine="420"/>
        <w:jc w:val="right"/>
      </w:pPr>
      <w:r w:rsidRPr="001A5891">
        <w:rPr>
          <w:rFonts w:hint="eastAsia"/>
        </w:rPr>
        <w:t>中国社会科学网</w:t>
      </w:r>
      <w:r>
        <w:rPr>
          <w:rFonts w:hint="eastAsia"/>
        </w:rPr>
        <w:t>2023-10-7</w:t>
      </w:r>
    </w:p>
    <w:p w:rsidR="006F791D" w:rsidRDefault="006F791D" w:rsidP="00F429CF">
      <w:pPr>
        <w:sectPr w:rsidR="006F791D" w:rsidSect="00F429CF">
          <w:type w:val="continuous"/>
          <w:pgSz w:w="11906" w:h="16838"/>
          <w:pgMar w:top="1644" w:right="1236" w:bottom="1418" w:left="1814" w:header="851" w:footer="907" w:gutter="0"/>
          <w:pgNumType w:start="1"/>
          <w:cols w:space="720"/>
          <w:docGrid w:type="lines" w:linePitch="341" w:charSpace="2373"/>
        </w:sectPr>
      </w:pPr>
    </w:p>
    <w:p w:rsidR="002F5023" w:rsidRDefault="002F5023"/>
    <w:sectPr w:rsidR="002F5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791D"/>
    <w:rsid w:val="002F5023"/>
    <w:rsid w:val="006F79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79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79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2597</Characters>
  <Application>Microsoft Office Word</Application>
  <DocSecurity>0</DocSecurity>
  <Lines>21</Lines>
  <Paragraphs>6</Paragraphs>
  <ScaleCrop>false</ScaleCrop>
  <Company>Microsoft</Company>
  <LinksUpToDate>false</LinksUpToDate>
  <CharactersWithSpaces>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