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FD6" w:rsidRDefault="000E3FD6" w:rsidP="00AD0FB7">
      <w:pPr>
        <w:pStyle w:val="1"/>
      </w:pPr>
      <w:r w:rsidRPr="00AD0FB7">
        <w:rPr>
          <w:rFonts w:hint="eastAsia"/>
        </w:rPr>
        <w:t>炎陵县：“三个聚焦”全面推进老干部工作高质量发展</w:t>
      </w:r>
    </w:p>
    <w:p w:rsidR="000E3FD6" w:rsidRDefault="000E3FD6" w:rsidP="000E3FD6">
      <w:pPr>
        <w:ind w:firstLineChars="200" w:firstLine="420"/>
      </w:pPr>
      <w:r>
        <w:rPr>
          <w:rFonts w:hint="eastAsia"/>
        </w:rPr>
        <w:t>近年来，炎陵县坚持以习近平新时代中国特色社会主义思想为指引，紧紧围绕中心，服务大局，持续推动老干部工作高质量发展。</w:t>
      </w:r>
    </w:p>
    <w:p w:rsidR="000E3FD6" w:rsidRDefault="000E3FD6" w:rsidP="000E3FD6">
      <w:pPr>
        <w:ind w:firstLineChars="200" w:firstLine="420"/>
      </w:pPr>
      <w:r>
        <w:rPr>
          <w:rFonts w:hint="eastAsia"/>
        </w:rPr>
        <w:t>聚焦老干部“三项建设”，推动离退休党建工作整体提升。紧扣重点推动政治建设。以《关于加强离退休干部党的建设工作的意见》为纲领，坚持落实离退休支部各项工作制度，通过党内学习、主题党日活动、信息化网络平台推送等形式，教育引导广大离退休干部全面领会和准确把握精神实质，衷心拥护“两个确立”、忠诚践行“两个维护”，确保政治上过硬。以示范引领加强组织建设。开展调研指导，强化跟踪问效导，按照“六好”工作要求，对全县省、市示范离退休支部进行“回头看”，持续巩固创建成果。打造“美在金秋”老党员之家</w:t>
      </w:r>
      <w:r>
        <w:t>9</w:t>
      </w:r>
      <w:r>
        <w:t>个，创建省级示范党支部</w:t>
      </w:r>
      <w:r>
        <w:t>2</w:t>
      </w:r>
      <w:r>
        <w:t>个，</w:t>
      </w:r>
      <w:r>
        <w:rPr>
          <w:rFonts w:hint="eastAsia"/>
        </w:rPr>
        <w:t>市级示范党支部</w:t>
      </w:r>
      <w:r>
        <w:t>4</w:t>
      </w:r>
      <w:r>
        <w:t>个。组织离退休支部书记开展支部建设</w:t>
      </w:r>
      <w:r>
        <w:t>“</w:t>
      </w:r>
      <w:r>
        <w:t>看学议</w:t>
      </w:r>
      <w:r>
        <w:t>”</w:t>
      </w:r>
      <w:r>
        <w:t>，引导离退休支部见贤思齐，以先进带动全面发展。以理论学习推动思想建设。紧紧围绕党的二十大精神，通过送门上学、座谈培训等方式开展学习教育，今年以来各离退休支部共开展学习研讨活动</w:t>
      </w:r>
      <w:r>
        <w:t>60</w:t>
      </w:r>
      <w:r>
        <w:t>余次，全县离退休支部书记线下集中学习</w:t>
      </w:r>
      <w:r>
        <w:t>2</w:t>
      </w:r>
      <w:r>
        <w:t>次，党校名师专题授课</w:t>
      </w:r>
      <w:r>
        <w:t>1</w:t>
      </w:r>
      <w:r>
        <w:t>次，线上观看专题报告会</w:t>
      </w:r>
      <w:r>
        <w:t>4</w:t>
      </w:r>
      <w:r>
        <w:t>场。</w:t>
      </w:r>
    </w:p>
    <w:p w:rsidR="000E3FD6" w:rsidRDefault="000E3FD6" w:rsidP="000E3FD6">
      <w:pPr>
        <w:ind w:firstLineChars="200" w:firstLine="420"/>
      </w:pPr>
      <w:r>
        <w:rPr>
          <w:rFonts w:hint="eastAsia"/>
        </w:rPr>
        <w:t>聚焦老干部“两项待遇”，实现老干部服务精细精准。强化服务保障。严格对照上级有关老干部待遇工作要求，落实了离休干部无固定收入遗孀生活补助、医疗补贴等待遇。认真落实“一人一策”精准服务，对“结对服务联络制”进行跟踪督促，及时了解里老干部身体、生活情况。全年走访慰问老干部</w:t>
      </w:r>
      <w:r>
        <w:t>100</w:t>
      </w:r>
      <w:r>
        <w:t>余人次，发放慰问金</w:t>
      </w:r>
      <w:r>
        <w:t>13</w:t>
      </w:r>
      <w:r>
        <w:t>万余元。凝聚发展共识。以</w:t>
      </w:r>
      <w:r>
        <w:t>“</w:t>
      </w:r>
      <w:r>
        <w:t>六个一</w:t>
      </w:r>
      <w:r>
        <w:t>”</w:t>
      </w:r>
      <w:r>
        <w:t>工作措施为重要抓手，凝聚老干部发展共识。组织县级退休干部前往先进企业开展视察，深入了解全县产业项目建设等情况。充分利用好重阳节、春节等重要节假日，通过开展座谈会、餐叙会及走访慰问等活动</w:t>
      </w:r>
      <w:r>
        <w:rPr>
          <w:rFonts w:hint="eastAsia"/>
        </w:rPr>
        <w:t>，向老干部通报重大事项、征求意见建议。丰富文化生活。在县老年大学开设时政、舞蹈、葫芦丝、健身球等十余门教学课程，免费向全县退休干部开放。连续七年举办老干部运动会，得到了老同志积极响应和踊跃参与。</w:t>
      </w:r>
    </w:p>
    <w:p w:rsidR="000E3FD6" w:rsidRDefault="000E3FD6" w:rsidP="000E3FD6">
      <w:pPr>
        <w:ind w:firstLineChars="200" w:firstLine="420"/>
      </w:pPr>
      <w:r>
        <w:rPr>
          <w:rFonts w:hint="eastAsia"/>
        </w:rPr>
        <w:t>聚焦老干部“特长优势”，助力老干部发挥作用落地见效。用好老干部优势，持续扩大老干工作影响力。进一步强化了涉老机构组织构架，整合优化场所阵地，为全县老干部老有所学、老有所乐、与时俱进打造良好平台。协助各机构开展了保健、科技知识座谈会、“三伏贴”义诊义治、老干部门球比赛、老干部书画指导培训等活动。精心组织“五老”宣讲团，引导老干部挖掘炎陵革命事迹，讲好红色故事，为传承红色基因献智添力。做好动员组织，深入开展志愿服务活动。积极引导老干部结合自身优势特长，在卫生健康、疫情防控和社会环境治理等方面开展志愿服务活动。组织开展义诊义治活动，参与公共区域开展环境清理、文明创建、青少年防溺水等志愿活动。挖掘先进典型，营造良好氛围。以“寻找最美老干部，争做最美老干部”为主线，积极发现、推介老干部先进典型。营造敬老爱老氛围，老干部创优争先意识高涨。</w:t>
      </w:r>
    </w:p>
    <w:p w:rsidR="000E3FD6" w:rsidRDefault="000E3FD6" w:rsidP="00AD0FB7">
      <w:pPr>
        <w:jc w:val="right"/>
      </w:pPr>
      <w:r w:rsidRPr="00AD0FB7">
        <w:rPr>
          <w:rFonts w:hint="eastAsia"/>
        </w:rPr>
        <w:t>炎陵县</w:t>
      </w:r>
      <w:r>
        <w:rPr>
          <w:rFonts w:hint="eastAsia"/>
        </w:rPr>
        <w:t>老干部</w:t>
      </w:r>
      <w:r>
        <w:rPr>
          <w:rFonts w:hint="eastAsia"/>
        </w:rPr>
        <w:t>2023-10-12</w:t>
      </w:r>
    </w:p>
    <w:p w:rsidR="000E3FD6" w:rsidRDefault="000E3FD6" w:rsidP="00F429CF">
      <w:pPr>
        <w:sectPr w:rsidR="000E3FD6" w:rsidSect="00F429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0068C" w:rsidRDefault="00F0068C"/>
    <w:sectPr w:rsidR="00F006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3FD6"/>
    <w:rsid w:val="000E3FD6"/>
    <w:rsid w:val="00F006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3FD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E3FD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1060</Characters>
  <Application>Microsoft Office Word</Application>
  <DocSecurity>0</DocSecurity>
  <Lines>8</Lines>
  <Paragraphs>2</Paragraphs>
  <ScaleCrop>false</ScaleCrop>
  <Company>Microsoft</Company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2023-12-20T06:56:00Z</dcterms:created>
</cp:coreProperties>
</file>