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6E5" w:rsidRDefault="009836E5" w:rsidP="009C6C17">
      <w:pPr>
        <w:pStyle w:val="1"/>
      </w:pPr>
      <w:r w:rsidRPr="009C6C17">
        <w:rPr>
          <w:rFonts w:hint="eastAsia"/>
        </w:rPr>
        <w:t>铜陵市：多点发力推进老干部工作高质量发展</w:t>
      </w:r>
    </w:p>
    <w:p w:rsidR="009836E5" w:rsidRDefault="009836E5" w:rsidP="009836E5">
      <w:pPr>
        <w:ind w:firstLineChars="200" w:firstLine="420"/>
      </w:pPr>
      <w:r>
        <w:rPr>
          <w:rFonts w:hint="eastAsia"/>
        </w:rPr>
        <w:t>近年来，铜陵市坚持把“让党放心、让老干部满意”作为老干部工作的出发点和落脚点，聚焦思想建设、作用发挥、精准服务等方面，不断推动老干部工作迈上新台阶。</w:t>
      </w:r>
    </w:p>
    <w:p w:rsidR="009836E5" w:rsidRDefault="009836E5" w:rsidP="009836E5">
      <w:pPr>
        <w:ind w:firstLineChars="200" w:firstLine="420"/>
      </w:pPr>
      <w:r>
        <w:rPr>
          <w:rFonts w:hint="eastAsia"/>
        </w:rPr>
        <w:t>突出政治引领，让老干部“离岗不离党”。印发《关于加强新时代离退休干部党的建设工作的具体措施》，每年举办市级离退休干部职工党支部书记培训班，把学习宣传贯彻习近平新时代中国特色社会主义思想作为根本任务，采取“线上</w:t>
      </w:r>
      <w:r>
        <w:t>+</w:t>
      </w:r>
      <w:r>
        <w:t>线下</w:t>
      </w:r>
      <w:r>
        <w:t>”“</w:t>
      </w:r>
      <w:r>
        <w:t>专题</w:t>
      </w:r>
      <w:r>
        <w:t>+</w:t>
      </w:r>
      <w:r>
        <w:t>自主</w:t>
      </w:r>
      <w:r>
        <w:t>”</w:t>
      </w:r>
      <w:r>
        <w:t>等学习培训模式，确保离退休干部职工党支部书记任期内至少参加</w:t>
      </w:r>
      <w:r>
        <w:t>1</w:t>
      </w:r>
      <w:r>
        <w:t>次培训。同时，坚持加强线上学习资源供给，组织录制离退休干部学习贯彻党的二十大精神</w:t>
      </w:r>
      <w:r>
        <w:t>“</w:t>
      </w:r>
      <w:r>
        <w:t>微党课</w:t>
      </w:r>
      <w:r>
        <w:t>”</w:t>
      </w:r>
      <w:r>
        <w:t>系列视频，切实增强党员教育的参与性与实效性。开展离退休干部职工党支部规范设置提升行动、离退休干部示范党支部创建工作，不断优化组织</w:t>
      </w:r>
      <w:r>
        <w:rPr>
          <w:rFonts w:hint="eastAsia"/>
        </w:rPr>
        <w:t>设置、规范组织生活、创新活动方式，采取支部“三会一课”、主题党日及上门送学、微信送学等形式，保证离退休干部学习不断、思想常新。</w:t>
      </w:r>
    </w:p>
    <w:p w:rsidR="009836E5" w:rsidRDefault="009836E5" w:rsidP="009836E5">
      <w:pPr>
        <w:ind w:firstLineChars="200" w:firstLine="420"/>
      </w:pPr>
      <w:r>
        <w:rPr>
          <w:rFonts w:hint="eastAsia"/>
        </w:rPr>
        <w:t>落实精准服务，让老干部“暖心又舒心”。坚持离退休干部党员纪实管理机制，以党支部为单位，如实记录参加政治学习、组织生活、遵纪守法等情况，引导老干部听党话、感党恩、跟党走。坚持用心用情做好离退休干部服务保障工作，严格落实特殊困难离退休干部帮扶制度，建好用好离休干部看病就医“绿色通道”，切实解决老干部的急难愁盼问题。建立离休干部“一人一策”服务机制，开展生日慰问、生病探望等服务</w:t>
      </w:r>
      <w:r>
        <w:t>60</w:t>
      </w:r>
      <w:r>
        <w:t>余次，制发</w:t>
      </w:r>
      <w:r>
        <w:t>“</w:t>
      </w:r>
      <w:r>
        <w:t>亲情服务联系卡</w:t>
      </w:r>
      <w:r>
        <w:t>”</w:t>
      </w:r>
      <w:r>
        <w:t>近</w:t>
      </w:r>
      <w:r>
        <w:t>100</w:t>
      </w:r>
      <w:r>
        <w:t>张。坚持打造多元阵地，依托老年学校等阵地，搭建</w:t>
      </w:r>
      <w:r>
        <w:t>“</w:t>
      </w:r>
      <w:r>
        <w:t>老有所学</w:t>
      </w:r>
      <w:r>
        <w:t>”</w:t>
      </w:r>
      <w:r>
        <w:t>平台，开展学雷锋公益演出、送书画进军</w:t>
      </w:r>
      <w:r>
        <w:rPr>
          <w:rFonts w:hint="eastAsia"/>
        </w:rPr>
        <w:t>营等活动</w:t>
      </w:r>
      <w:r>
        <w:t>20</w:t>
      </w:r>
      <w:r>
        <w:t>余次，多角度展示老干部积极向上向善的阳光心态，累计吸引</w:t>
      </w:r>
      <w:r>
        <w:t>1300</w:t>
      </w:r>
      <w:r>
        <w:t>余名老干部参与，不断提升</w:t>
      </w:r>
      <w:r>
        <w:t>“</w:t>
      </w:r>
      <w:r>
        <w:t>幸福指数</w:t>
      </w:r>
      <w:r>
        <w:t>”</w:t>
      </w:r>
      <w:r>
        <w:t>。</w:t>
      </w:r>
    </w:p>
    <w:p w:rsidR="009836E5" w:rsidRDefault="009836E5" w:rsidP="009836E5">
      <w:pPr>
        <w:ind w:firstLineChars="200" w:firstLine="420"/>
      </w:pPr>
      <w:r>
        <w:rPr>
          <w:rFonts w:hint="eastAsia"/>
        </w:rPr>
        <w:t>注重作用发挥，让老干部“退休不褪色”。坚持凝聚银发力量，多形式引导离退休干部当好政策理论的“宣传员”、经济发展的“参谋员”、群众的“服务员”。强化队伍建设，依托“银发人才数据库”，打造离退休干部志愿服务队伍、“五老调事”队伍等“银耀铜都”党建品牌队伍</w:t>
      </w:r>
      <w:r>
        <w:t>67</w:t>
      </w:r>
      <w:r>
        <w:t>支。完善离退休干部建言献策机制，组织召开老干部座谈会，公开建言献策电话，听取意见建议，积极发动老干部参与招商、助力招商，为推动全市高质量发展贡献力量。编印</w:t>
      </w:r>
      <w:r>
        <w:t>“</w:t>
      </w:r>
      <w:r>
        <w:t>五老</w:t>
      </w:r>
      <w:r>
        <w:t>”</w:t>
      </w:r>
      <w:r>
        <w:t>上党课材料汇编，组织各级</w:t>
      </w:r>
      <w:r>
        <w:t>“</w:t>
      </w:r>
      <w:r>
        <w:t>五老</w:t>
      </w:r>
      <w:r>
        <w:t>”</w:t>
      </w:r>
      <w:r>
        <w:t>宣传员进学校、进社区、进乡村开展了百场党课报告会。组织开展全</w:t>
      </w:r>
      <w:r>
        <w:rPr>
          <w:rFonts w:hint="eastAsia"/>
        </w:rPr>
        <w:t>市关工委“乡村振兴·关工助力”暨青年双创工作推进会，促进巩固拓展脱贫攻坚成果同乡村振兴有效衔接。</w:t>
      </w:r>
    </w:p>
    <w:p w:rsidR="009836E5" w:rsidRDefault="009836E5" w:rsidP="009C6C17">
      <w:pPr>
        <w:ind w:firstLine="420"/>
        <w:jc w:val="right"/>
      </w:pPr>
      <w:r w:rsidRPr="009C6C17">
        <w:rPr>
          <w:rFonts w:hint="eastAsia"/>
        </w:rPr>
        <w:t>安徽先锋网</w:t>
      </w:r>
      <w:r>
        <w:rPr>
          <w:rFonts w:hint="eastAsia"/>
        </w:rPr>
        <w:t>2023-9-25</w:t>
      </w:r>
    </w:p>
    <w:p w:rsidR="009836E5" w:rsidRDefault="009836E5" w:rsidP="00C36DA3">
      <w:pPr>
        <w:sectPr w:rsidR="009836E5" w:rsidSect="00C36D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079C" w:rsidRDefault="003A079C"/>
    <w:sectPr w:rsidR="003A07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36E5"/>
    <w:rsid w:val="003A079C"/>
    <w:rsid w:val="009836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36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36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Company>Microsoft</Company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2023-12-20T06:51:00Z</dcterms:created>
</cp:coreProperties>
</file>