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F6" w:rsidRDefault="00ED21F6" w:rsidP="00437F29">
      <w:pPr>
        <w:pStyle w:val="1"/>
      </w:pPr>
      <w:r w:rsidRPr="00437F29">
        <w:rPr>
          <w:rFonts w:hint="eastAsia"/>
        </w:rPr>
        <w:t>探索党建引领网格化基层社会治理“中北答卷”</w:t>
      </w:r>
    </w:p>
    <w:p w:rsidR="00ED21F6" w:rsidRDefault="00ED21F6" w:rsidP="00ED21F6">
      <w:pPr>
        <w:ind w:firstLineChars="200" w:firstLine="420"/>
        <w:jc w:val="left"/>
      </w:pPr>
      <w:r>
        <w:rPr>
          <w:rFonts w:hint="eastAsia"/>
        </w:rPr>
        <w:t>西青区中北镇高标准贯彻落实市委市政府“十项行动”要求，持续深化党建引领基层治理体制机制创新，建强网格化管理、精细化服务、信息化支撑的基层治理平台，持续在服务中心、服务大局、服务群众中凸显网格化治理效能。</w:t>
      </w:r>
    </w:p>
    <w:p w:rsidR="00ED21F6" w:rsidRDefault="00ED21F6" w:rsidP="00ED21F6">
      <w:pPr>
        <w:ind w:firstLineChars="200" w:firstLine="420"/>
        <w:jc w:val="left"/>
      </w:pPr>
      <w:r>
        <w:rPr>
          <w:rFonts w:hint="eastAsia"/>
        </w:rPr>
        <w:t>聚“强业绩</w:t>
      </w:r>
      <w:r>
        <w:t xml:space="preserve"> </w:t>
      </w:r>
      <w:r>
        <w:t>兴发展</w:t>
      </w:r>
      <w:r>
        <w:t xml:space="preserve"> </w:t>
      </w:r>
      <w:r>
        <w:t>勇创新</w:t>
      </w:r>
      <w:r>
        <w:t>”</w:t>
      </w:r>
      <w:r>
        <w:t>之能</w:t>
      </w:r>
    </w:p>
    <w:p w:rsidR="00ED21F6" w:rsidRDefault="00ED21F6" w:rsidP="00ED21F6">
      <w:pPr>
        <w:ind w:firstLineChars="200" w:firstLine="420"/>
        <w:jc w:val="left"/>
      </w:pPr>
      <w:r>
        <w:rPr>
          <w:rFonts w:hint="eastAsia"/>
        </w:rPr>
        <w:t>翡翠嘉和社区作为全镇首个党建引领“精网细格”治理机制试点，以打造社区课堂为杠杆，撬动“一老一小”新资源，通过“旗帜领航</w:t>
      </w:r>
      <w:r>
        <w:t xml:space="preserve"> </w:t>
      </w:r>
      <w:r>
        <w:t>网格聚力</w:t>
      </w:r>
      <w:r>
        <w:t>”</w:t>
      </w:r>
      <w:r>
        <w:t>的社区治理新机制，挖掘党员、志愿者等骨干力量，实现微网格精细化治理。碧水家园社区积极打造</w:t>
      </w:r>
      <w:r>
        <w:t>“</w:t>
      </w:r>
      <w:r>
        <w:t>社区合伙人</w:t>
      </w:r>
      <w:r>
        <w:t>”</w:t>
      </w:r>
      <w:r>
        <w:t>共建共治共享发展格局，通过建立</w:t>
      </w:r>
      <w:r>
        <w:t>“</w:t>
      </w:r>
      <w:r>
        <w:t>心</w:t>
      </w:r>
      <w:r>
        <w:t>”</w:t>
      </w:r>
      <w:r>
        <w:t>集汇党群服务阵地，凝聚报到党员、周边商户、新业态等就业群体，为社区居民群众提供精准服务及丰富的资源。东姜井村按照镇网格中心与中北派出所共建的</w:t>
      </w:r>
      <w:r>
        <w:t>“</w:t>
      </w:r>
      <w:r>
        <w:t>双网双格融合</w:t>
      </w:r>
      <w:r>
        <w:t>”</w:t>
      </w:r>
      <w:r>
        <w:t>机制，形成了村域基础信息联采、安全隐患联排、矛盾纠纷联调、重点人员联寻、特殊人群联扶、治</w:t>
      </w:r>
      <w:r>
        <w:rPr>
          <w:rFonts w:hint="eastAsia"/>
        </w:rPr>
        <w:t>安防范联巡、群众求助联帮、防范教育联宣的良好工作局面，实现基层治理“末端兜底”向“源头治理”转变。</w:t>
      </w:r>
    </w:p>
    <w:p w:rsidR="00ED21F6" w:rsidRDefault="00ED21F6" w:rsidP="00ED21F6">
      <w:pPr>
        <w:ind w:firstLineChars="200" w:firstLine="420"/>
        <w:jc w:val="left"/>
      </w:pPr>
      <w:r>
        <w:rPr>
          <w:rFonts w:hint="eastAsia"/>
        </w:rPr>
        <w:t>铸“兜底线</w:t>
      </w:r>
      <w:r>
        <w:t xml:space="preserve"> </w:t>
      </w:r>
      <w:r>
        <w:t>强基础</w:t>
      </w:r>
      <w:r>
        <w:t xml:space="preserve"> </w:t>
      </w:r>
      <w:r>
        <w:t>惠民生</w:t>
      </w:r>
      <w:r>
        <w:t>”</w:t>
      </w:r>
      <w:r>
        <w:t>之魂</w:t>
      </w:r>
    </w:p>
    <w:p w:rsidR="00ED21F6" w:rsidRDefault="00ED21F6" w:rsidP="00ED21F6">
      <w:pPr>
        <w:ind w:firstLineChars="200" w:firstLine="420"/>
        <w:jc w:val="left"/>
      </w:pPr>
      <w:r>
        <w:rPr>
          <w:rFonts w:hint="eastAsia"/>
        </w:rPr>
        <w:t>中北镇共划分网格</w:t>
      </w:r>
      <w:r>
        <w:t>322</w:t>
      </w:r>
      <w:r>
        <w:t>个，配备网格长</w:t>
      </w:r>
      <w:r>
        <w:t>62</w:t>
      </w:r>
      <w:r>
        <w:t>人、专职网格员</w:t>
      </w:r>
      <w:r>
        <w:t>322</w:t>
      </w:r>
      <w:r>
        <w:t>人，通过建立包联兜底责任制，镇网格中心将辖区</w:t>
      </w:r>
      <w:r>
        <w:t>54</w:t>
      </w:r>
      <w:r>
        <w:t>个村居划分为</w:t>
      </w:r>
      <w:r>
        <w:t>9</w:t>
      </w:r>
      <w:r>
        <w:t>大片区，安排</w:t>
      </w:r>
      <w:r>
        <w:t>9</w:t>
      </w:r>
      <w:r>
        <w:t>名专职网格工作人员</w:t>
      </w:r>
      <w:r>
        <w:t>“</w:t>
      </w:r>
      <w:r>
        <w:t>一对一</w:t>
      </w:r>
      <w:r>
        <w:t>”</w:t>
      </w:r>
      <w:r>
        <w:t>对应管理指导，常态化下沉片区所辖村居开展工作，确保网格业务指导到位、力量配备到位、服务下沉到位，构建起全面覆盖、上下联动的网格工作体系。同时，镇党委坚持以网格人口底册为抓手，持续夯实人房数据，压实网格员排查走访责任，紧扣网格员上报的群众关心关注大事小情，及时感知、收集、办理群众诉求，对群众反映集中的突出问题开展专项治理，从</w:t>
      </w:r>
      <w:r>
        <w:t>“</w:t>
      </w:r>
      <w:r>
        <w:t>解决一件事</w:t>
      </w:r>
      <w:r>
        <w:t>”</w:t>
      </w:r>
      <w:r>
        <w:t>到</w:t>
      </w:r>
      <w:r>
        <w:t>“</w:t>
      </w:r>
      <w:r>
        <w:t>解决一</w:t>
      </w:r>
      <w:r>
        <w:rPr>
          <w:rFonts w:hint="eastAsia"/>
        </w:rPr>
        <w:t>类事”。</w:t>
      </w:r>
    </w:p>
    <w:p w:rsidR="00ED21F6" w:rsidRDefault="00ED21F6" w:rsidP="00ED21F6">
      <w:pPr>
        <w:ind w:firstLineChars="200" w:firstLine="420"/>
        <w:jc w:val="left"/>
      </w:pPr>
      <w:r>
        <w:rPr>
          <w:rFonts w:hint="eastAsia"/>
        </w:rPr>
        <w:t>固“网格化</w:t>
      </w:r>
      <w:r>
        <w:t xml:space="preserve"> </w:t>
      </w:r>
      <w:r>
        <w:t>精细化</w:t>
      </w:r>
      <w:r>
        <w:t xml:space="preserve"> </w:t>
      </w:r>
      <w:r>
        <w:t>信息化</w:t>
      </w:r>
      <w:r>
        <w:t>”</w:t>
      </w:r>
      <w:r>
        <w:t>之本</w:t>
      </w:r>
    </w:p>
    <w:p w:rsidR="00ED21F6" w:rsidRDefault="00ED21F6" w:rsidP="00ED21F6">
      <w:pPr>
        <w:ind w:firstLineChars="200" w:firstLine="420"/>
        <w:jc w:val="left"/>
      </w:pPr>
      <w:r>
        <w:rPr>
          <w:rFonts w:hint="eastAsia"/>
        </w:rPr>
        <w:t>按照“网格化</w:t>
      </w:r>
      <w:r>
        <w:t>+</w:t>
      </w:r>
      <w:r>
        <w:t>信息化</w:t>
      </w:r>
      <w:r>
        <w:t>”</w:t>
      </w:r>
      <w:r>
        <w:t>思路，中北镇持续优化网格化管理工作运行机制，依托西青区网格化基层社会治理平台，着力打造镇级</w:t>
      </w:r>
      <w:r>
        <w:t>“1+3+N”</w:t>
      </w:r>
      <w:r>
        <w:t>党建引领基层治理网格化指挥调度中心。联合本级派出所、督查室、婚恋家庭风险矛盾排查专班等部门，打通网格数据管理系统、</w:t>
      </w:r>
      <w:r>
        <w:t>“12345”</w:t>
      </w:r>
      <w:r>
        <w:t>便民服务系统、网格员事件、婚恋家庭风险矛盾排查等数据，用好网格队伍管理、问题隐患预警、专项任务派发、网格考核评价、网格指数分析等</w:t>
      </w:r>
      <w:r>
        <w:t>N</w:t>
      </w:r>
      <w:r>
        <w:t>个应用场景，定期对各类数据进行汇总分析，为镇党委工作决策提供数据参考，切实发挥</w:t>
      </w:r>
      <w:r>
        <w:t>“</w:t>
      </w:r>
      <w:r>
        <w:t>全科网格</w:t>
      </w:r>
      <w:r>
        <w:t>”</w:t>
      </w:r>
      <w:r>
        <w:t>信息化治理成效。</w:t>
      </w:r>
    </w:p>
    <w:p w:rsidR="00ED21F6" w:rsidRDefault="00ED21F6" w:rsidP="00ED21F6">
      <w:pPr>
        <w:ind w:firstLineChars="200" w:firstLine="420"/>
        <w:jc w:val="left"/>
      </w:pPr>
      <w:r>
        <w:rPr>
          <w:rFonts w:hint="eastAsia"/>
        </w:rPr>
        <w:t>增“新活力</w:t>
      </w:r>
      <w:r>
        <w:t xml:space="preserve"> </w:t>
      </w:r>
      <w:r>
        <w:t>新城区</w:t>
      </w:r>
      <w:r>
        <w:t xml:space="preserve"> </w:t>
      </w:r>
      <w:r>
        <w:t>新商圈</w:t>
      </w:r>
      <w:r>
        <w:t>”</w:t>
      </w:r>
      <w:r>
        <w:t>之效</w:t>
      </w:r>
    </w:p>
    <w:p w:rsidR="00ED21F6" w:rsidRDefault="00ED21F6" w:rsidP="00ED21F6">
      <w:pPr>
        <w:ind w:firstLineChars="200" w:firstLine="420"/>
        <w:jc w:val="left"/>
      </w:pPr>
      <w:r>
        <w:rPr>
          <w:rFonts w:hint="eastAsia"/>
        </w:rPr>
        <w:t>锚定区委“打造大运河闪亮明珠</w:t>
      </w:r>
      <w:r>
        <w:t xml:space="preserve"> </w:t>
      </w:r>
      <w:r>
        <w:t>建设现代化活力新城</w:t>
      </w:r>
      <w:r>
        <w:t>”</w:t>
      </w:r>
      <w:r>
        <w:t>发展目标，中北镇持续优化总体发展布局，以打造</w:t>
      </w:r>
      <w:r>
        <w:t>“</w:t>
      </w:r>
      <w:r>
        <w:t>艺术之城</w:t>
      </w:r>
      <w:r>
        <w:t>”</w:t>
      </w:r>
      <w:r>
        <w:t>为引擎，深化运河两岸产业发展，建设现代宜居活力新中北。围绕平安西青建设重点工作一体推进网格化治理，将工业、商业、医教、旅游业、机关、空地等</w:t>
      </w:r>
      <w:r>
        <w:t>50</w:t>
      </w:r>
      <w:r>
        <w:t>个独立片区科学划入专属网格管理，配齐专属专职网格员，加强对专属网格内实有单位及从业人员信息管理，切实为打造产城深度融合发展的</w:t>
      </w:r>
      <w:r>
        <w:t>“</w:t>
      </w:r>
      <w:r>
        <w:t>新</w:t>
      </w:r>
      <w:r>
        <w:t>·</w:t>
      </w:r>
      <w:r>
        <w:t>城市中心</w:t>
      </w:r>
      <w:r>
        <w:t>”</w:t>
      </w:r>
      <w:r>
        <w:t>保驾护航，在探索党建引领网格化基层社会治理新征程上交出高质量发展的优异答卷。</w:t>
      </w:r>
    </w:p>
    <w:p w:rsidR="00ED21F6" w:rsidRDefault="00ED21F6" w:rsidP="00437F29">
      <w:pPr>
        <w:jc w:val="right"/>
      </w:pPr>
      <w:r w:rsidRPr="00437F29">
        <w:rPr>
          <w:rFonts w:hint="eastAsia"/>
        </w:rPr>
        <w:t>长安西青</w:t>
      </w:r>
      <w:r>
        <w:rPr>
          <w:rFonts w:hint="eastAsia"/>
        </w:rPr>
        <w:t>2023-10-20</w:t>
      </w:r>
    </w:p>
    <w:p w:rsidR="00ED21F6" w:rsidRDefault="00ED21F6" w:rsidP="00CD3C75">
      <w:pPr>
        <w:sectPr w:rsidR="00ED21F6" w:rsidSect="00CD3C75">
          <w:type w:val="continuous"/>
          <w:pgSz w:w="11906" w:h="16838"/>
          <w:pgMar w:top="1644" w:right="1236" w:bottom="1418" w:left="1814" w:header="851" w:footer="907" w:gutter="0"/>
          <w:pgNumType w:start="1"/>
          <w:cols w:space="720"/>
          <w:docGrid w:type="lines" w:linePitch="341" w:charSpace="2373"/>
        </w:sectPr>
      </w:pPr>
    </w:p>
    <w:p w:rsidR="00BF6412" w:rsidRDefault="00BF6412"/>
    <w:sectPr w:rsidR="00BF64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21F6"/>
    <w:rsid w:val="00BF6412"/>
    <w:rsid w:val="00ED2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21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21F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Company>Microsoft</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2023-12-29T05:57:00Z</dcterms:created>
</cp:coreProperties>
</file>