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950FB" w:rsidRDefault="008950FB" w:rsidP="00223EB9">
      <w:pPr>
        <w:pStyle w:val="1"/>
      </w:pPr>
      <w:r>
        <w:t>宁夏</w:t>
      </w:r>
      <w:r>
        <w:rPr>
          <w:rFonts w:hint="eastAsia"/>
        </w:rPr>
        <w:t xml:space="preserve"> :</w:t>
      </w:r>
      <w:r w:rsidRPr="00223EB9">
        <w:rPr>
          <w:rFonts w:hint="eastAsia"/>
        </w:rPr>
        <w:t>推动文旅深度融合发展</w:t>
      </w:r>
    </w:p>
    <w:p w:rsidR="008950FB" w:rsidRDefault="008950FB" w:rsidP="008950FB">
      <w:pPr>
        <w:ind w:firstLineChars="200" w:firstLine="420"/>
      </w:pPr>
      <w:r>
        <w:rPr>
          <w:rFonts w:hint="eastAsia"/>
        </w:rPr>
        <w:t>在深入开展学习贯彻习近平新时代中国特色社会主义思想主题教育中，自治区文化和旅游厅坚持边学习、边对照、边检视、边整改，坚持“当下改”与“长久立”相结合，持续深化建章立制工作，巩固深化主题教育成果，推动全区文化旅游工作实现高质量发展。</w:t>
      </w:r>
    </w:p>
    <w:p w:rsidR="008950FB" w:rsidRDefault="008950FB" w:rsidP="008950FB">
      <w:pPr>
        <w:ind w:firstLineChars="200" w:firstLine="420"/>
      </w:pPr>
      <w:r>
        <w:rPr>
          <w:rFonts w:hint="eastAsia"/>
        </w:rPr>
        <w:t>解决突出问题，破解文旅发展新难题</w:t>
      </w:r>
    </w:p>
    <w:p w:rsidR="008950FB" w:rsidRDefault="008950FB" w:rsidP="008950FB">
      <w:pPr>
        <w:ind w:firstLineChars="200" w:firstLine="420"/>
      </w:pPr>
      <w:r>
        <w:rPr>
          <w:rFonts w:hint="eastAsia"/>
        </w:rPr>
        <w:t>牢牢把握文化惠民为民、旅游富民增收等群众新期待和工作新要求，紧紧围绕“五一期间区内旅游市场服务不优”等调查研究发现问题，召开专题会议深入剖析问题根源和症结，第一时间研究印发《全区旅游环境综合治理专项行动实施方案》，确定</w:t>
      </w:r>
      <w:r>
        <w:t>3</w:t>
      </w:r>
      <w:r>
        <w:t>个阶段行动步骤和</w:t>
      </w:r>
      <w:r>
        <w:t>12</w:t>
      </w:r>
      <w:r>
        <w:t>项具体任务，坚决做到民有所呼、我有所应、更有所为，切实优化全区旅游发展环境。聚焦自治区级全域旅游示范区和智慧旅游景区管理工作存在的薄弱环节和突出问题，及时研究制定《宁夏全域旅游示范区认定管理办法（试行）》，修订《宁夏回族自治区智慧旅游景区建设指南》，有效推动全域旅游示范区</w:t>
      </w:r>
      <w:r>
        <w:rPr>
          <w:rFonts w:hint="eastAsia"/>
        </w:rPr>
        <w:t>和全区</w:t>
      </w:r>
      <w:r>
        <w:t>133</w:t>
      </w:r>
      <w:r>
        <w:t>家</w:t>
      </w:r>
      <w:r>
        <w:t>A</w:t>
      </w:r>
      <w:r>
        <w:t>级旅游景区管理工作上水平、上台阶。着眼进一步提升全区非遗系统性保护水平，研究制定《宁夏回族自治区非遗工坊管理办法》，扎实推进非遗工坊建设管理规范化科学化。立足全区文化艺术类校外培训机构审批和监管工作存在的盲点短板，先后修订《宁夏文化艺术类校外培训机构监督管理实施方案（试行）》《宁夏文化艺术类校外培训机构审批流程（试行）》《宁夏文化艺术类校外培训机构准入指引（试行）》等，持续促进文化艺术校外培训行业健康有序发展。</w:t>
      </w:r>
    </w:p>
    <w:p w:rsidR="008950FB" w:rsidRDefault="008950FB" w:rsidP="008950FB">
      <w:pPr>
        <w:ind w:firstLineChars="200" w:firstLine="420"/>
      </w:pPr>
      <w:r>
        <w:rPr>
          <w:rFonts w:hint="eastAsia"/>
        </w:rPr>
        <w:t>紧盯重要节点，书写文旅发展新速度</w:t>
      </w:r>
    </w:p>
    <w:p w:rsidR="008950FB" w:rsidRDefault="008950FB" w:rsidP="008950FB">
      <w:pPr>
        <w:ind w:firstLineChars="200" w:firstLine="420"/>
      </w:pPr>
      <w:r>
        <w:rPr>
          <w:rFonts w:hint="eastAsia"/>
        </w:rPr>
        <w:t>认真落实自治区党委、政府关于“消费需求促进年”活动安排部署，充分发挥文化旅游在拉动消费增长，促进经济转型升级中的重要作用，抢抓五一、中秋节、国庆节等重要节点旅游消费窗口期，创新旅游场景打造，丰富文旅产品供给，培育消费新兴业态，强化惠民政策撬动，持续推动节日期间旅游市场由火热走向“火爆”。特别是十一旅游黄金周期间，通过发布“十一”假期宁夏文旅促消费活动政策线路“三个菜单”，举办文旅消费季、精品线路推介、“农民丰收节”、乡村旅游节等重点活动</w:t>
      </w:r>
      <w:r>
        <w:t>80</w:t>
      </w:r>
      <w:r>
        <w:t>余场，组织送戏下乡、歌会、广场舞大赛等文化惠民活动</w:t>
      </w:r>
      <w:r>
        <w:t>526</w:t>
      </w:r>
      <w:r>
        <w:t>场次，有效激</w:t>
      </w:r>
      <w:r>
        <w:rPr>
          <w:rFonts w:hint="eastAsia"/>
        </w:rPr>
        <w:t>活了文旅消费市场，激发了消费活力。凤凰幻城、漫葡小镇、阅彩城、怀远夜市等一批文旅综合体，成为“吸眼引流”的消费热点，示范带动了全区文旅消费的提质升级。中秋国庆假期八天时间内，全区累计接待国内游客</w:t>
      </w:r>
      <w:r>
        <w:t>489.96</w:t>
      </w:r>
      <w:r>
        <w:t>万人次，实现旅游收入</w:t>
      </w:r>
      <w:r>
        <w:t>40.87</w:t>
      </w:r>
      <w:r>
        <w:t>亿元，按可比口径，较</w:t>
      </w:r>
      <w:r>
        <w:t>2019</w:t>
      </w:r>
      <w:r>
        <w:t>年同期分别增长</w:t>
      </w:r>
      <w:r>
        <w:t>18.82%</w:t>
      </w:r>
      <w:r>
        <w:t>和</w:t>
      </w:r>
      <w:r>
        <w:t>35.1%</w:t>
      </w:r>
      <w:r>
        <w:t>（</w:t>
      </w:r>
      <w:r>
        <w:t>412.34</w:t>
      </w:r>
      <w:r>
        <w:t>万人次，</w:t>
      </w:r>
      <w:r>
        <w:t>30.25</w:t>
      </w:r>
      <w:r>
        <w:t>亿元），较</w:t>
      </w:r>
      <w:r>
        <w:t>2022</w:t>
      </w:r>
      <w:r>
        <w:t>年同期强劲增长</w:t>
      </w:r>
      <w:r>
        <w:t>14</w:t>
      </w:r>
      <w:r>
        <w:t>倍和</w:t>
      </w:r>
      <w:r>
        <w:t>12.6</w:t>
      </w:r>
      <w:r>
        <w:t>倍（</w:t>
      </w:r>
      <w:r>
        <w:t>34.37</w:t>
      </w:r>
      <w:r>
        <w:t>万人次，</w:t>
      </w:r>
      <w:r>
        <w:t>3.23</w:t>
      </w:r>
      <w:r>
        <w:t>亿元），文旅市场呈现快速发展强劲势头。</w:t>
      </w:r>
    </w:p>
    <w:p w:rsidR="008950FB" w:rsidRDefault="008950FB" w:rsidP="008950FB">
      <w:pPr>
        <w:ind w:firstLineChars="200" w:firstLine="420"/>
      </w:pPr>
      <w:r>
        <w:rPr>
          <w:rFonts w:hint="eastAsia"/>
        </w:rPr>
        <w:t>深化成果运用，谋划文旅发展新方向</w:t>
      </w:r>
    </w:p>
    <w:p w:rsidR="008950FB" w:rsidRDefault="008950FB" w:rsidP="008950FB">
      <w:pPr>
        <w:ind w:firstLineChars="200" w:firstLine="420"/>
      </w:pPr>
      <w:r>
        <w:rPr>
          <w:rFonts w:hint="eastAsia"/>
        </w:rPr>
        <w:t>持续深化主题教育调查研究工作，定期组织开展调研成果交流会，从拟出台政策、拟实施项目、拟开展活动、拟推进工作及取得阶段性成果五个方面建立调研成果转化提升清单，逐项梳理推进文化传承创新、推动文旅深度融合等重大任务意见建议，准确提炼建设贺兰山东麓生态文旅廊道、深化“宁夏二十一景”、提升群众文化基础设施建设等重点任务实例解析、数据对比，形成调研报告</w:t>
      </w:r>
      <w:r>
        <w:t>56</w:t>
      </w:r>
      <w:r>
        <w:t>篇，在深入做好调研报告成果转化工作的基础上，配套建立《关于深入推进黄河流域生态保护和文化旅游高质量发展实施方案》等</w:t>
      </w:r>
      <w:r>
        <w:t>23</w:t>
      </w:r>
      <w:r>
        <w:t>项管长远、利根本的长效机制，切实推动调查研究走深</w:t>
      </w:r>
      <w:r>
        <w:rPr>
          <w:rFonts w:hint="eastAsia"/>
        </w:rPr>
        <w:t>走实、见行见效，为高位谋划和推进文化旅游工作高质量发展提供科学的决策依据。</w:t>
      </w:r>
    </w:p>
    <w:p w:rsidR="008950FB" w:rsidRDefault="008950FB" w:rsidP="008950FB">
      <w:pPr>
        <w:ind w:firstLineChars="200" w:firstLine="420"/>
      </w:pPr>
      <w:r>
        <w:rPr>
          <w:rFonts w:hint="eastAsia"/>
        </w:rPr>
        <w:t>提升制度效能，巩固文旅发展新成果</w:t>
      </w:r>
    </w:p>
    <w:p w:rsidR="008950FB" w:rsidRDefault="008950FB" w:rsidP="008950FB">
      <w:pPr>
        <w:ind w:firstLineChars="200" w:firstLine="420"/>
      </w:pPr>
      <w:r>
        <w:rPr>
          <w:rFonts w:hint="eastAsia"/>
        </w:rPr>
        <w:t>坚持“当下改”和“长久立”有机结合，全面推行“双随机”学习交流机制和领学、督学、深学、自学、促学“五学联动”机制，以调研成果转化清单为抓手推动问题整改、对策制定、建章立制融合推进，起草制定《关于打造贺兰山东麓世界级葡萄酒旅游目的地的实施意见》等“一揽子”政策举措，持续巩固深化主题教育成果。结合自治区党委十三届四次全会“</w:t>
      </w:r>
      <w:r>
        <w:t>1+37+8”</w:t>
      </w:r>
      <w:r>
        <w:t>系列文件精神，深入分析问题症结，总结整改经验，扎实推动《全区旅游市场安全监管工作方案》和《全区娱乐场所安全工作专项方案》落地落实，着力从体制机制上破解经常提、经常改又反复出现的问</w:t>
      </w:r>
      <w:r>
        <w:rPr>
          <w:rFonts w:hint="eastAsia"/>
        </w:rPr>
        <w:t>题。认真研究制定《自治区文化和旅游厅财务报销内控管理办法》《自治区文化和旅游厅档案工作制度》等制度，持续强化内部管理，提升机关内控效能。</w:t>
      </w:r>
    </w:p>
    <w:p w:rsidR="008950FB" w:rsidRDefault="008950FB" w:rsidP="00223EB9">
      <w:pPr>
        <w:jc w:val="right"/>
      </w:pPr>
      <w:r w:rsidRPr="00223EB9">
        <w:rPr>
          <w:rFonts w:hint="eastAsia"/>
        </w:rPr>
        <w:t>澎湃新闻</w:t>
      </w:r>
      <w:r>
        <w:rPr>
          <w:rFonts w:hint="eastAsia"/>
        </w:rPr>
        <w:t>2023-10-7</w:t>
      </w:r>
    </w:p>
    <w:p w:rsidR="008950FB" w:rsidRDefault="008950FB" w:rsidP="004572EF">
      <w:pPr>
        <w:sectPr w:rsidR="008950FB" w:rsidSect="004572EF">
          <w:type w:val="continuous"/>
          <w:pgSz w:w="11906" w:h="16838"/>
          <w:pgMar w:top="1644" w:right="1236" w:bottom="1418" w:left="1814" w:header="851" w:footer="907" w:gutter="0"/>
          <w:pgNumType w:start="1"/>
          <w:cols w:space="720"/>
          <w:docGrid w:type="lines" w:linePitch="341" w:charSpace="2373"/>
        </w:sectPr>
      </w:pPr>
    </w:p>
    <w:p w:rsidR="00A42810" w:rsidRDefault="00A42810"/>
    <w:sectPr w:rsidR="00A4281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950FB"/>
    <w:rsid w:val="008950FB"/>
    <w:rsid w:val="00A4281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950F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950F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266</Words>
  <Characters>1522</Characters>
  <Application>Microsoft Office Word</Application>
  <DocSecurity>0</DocSecurity>
  <Lines>12</Lines>
  <Paragraphs>3</Paragraphs>
  <ScaleCrop>false</ScaleCrop>
  <Company>Microsoft</Company>
  <LinksUpToDate>false</LinksUpToDate>
  <CharactersWithSpaces>1785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2023-12-14T06:44:00Z</dcterms:created>
</cp:coreProperties>
</file>