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48" w:rsidRDefault="008A7C48" w:rsidP="00324098">
      <w:pPr>
        <w:pStyle w:val="1"/>
      </w:pPr>
      <w:r w:rsidRPr="00324098">
        <w:rPr>
          <w:rFonts w:hint="eastAsia"/>
        </w:rPr>
        <w:t>八条措施推进沧州市园区“腾笼换鸟”高质量发展</w:t>
      </w:r>
    </w:p>
    <w:p w:rsidR="008A7C48" w:rsidRDefault="008A7C48" w:rsidP="008A7C48">
      <w:pPr>
        <w:ind w:firstLineChars="200" w:firstLine="420"/>
      </w:pPr>
      <w:r>
        <w:rPr>
          <w:rFonts w:hint="eastAsia"/>
        </w:rPr>
        <w:t>日前，我市制定《进一步推进工业企业入园升规工作的八条措施》，盘活闲置资源，推进“腾笼换鸟”，实现园区高质量发展。</w:t>
      </w:r>
    </w:p>
    <w:p w:rsidR="008A7C48" w:rsidRDefault="008A7C48" w:rsidP="008A7C48">
      <w:pPr>
        <w:ind w:firstLineChars="200" w:firstLine="420"/>
      </w:pPr>
      <w:r>
        <w:rPr>
          <w:rFonts w:hint="eastAsia"/>
        </w:rPr>
        <w:t>据介绍，我市将强化园区承载能力。进一步完善基础设施及配套设施建设，推进信息通、市场通、法规通、配套通、物流通、资金通、人才通、技术通、服务通、双创平台等“新九通一平”，全力提升“筑巢引凤”环境。密切与高等院校和科研机构的对接，加大科技投入、财政奖补力度，激发社会资本投资活力，配建一批重点实验室、技术创新中心、工程研究中心、产业计量测试中心等，为企业入园提供良好条件。</w:t>
      </w:r>
    </w:p>
    <w:p w:rsidR="008A7C48" w:rsidRDefault="008A7C48" w:rsidP="008A7C48">
      <w:pPr>
        <w:ind w:firstLineChars="200" w:firstLine="420"/>
      </w:pPr>
      <w:r>
        <w:rPr>
          <w:rFonts w:hint="eastAsia"/>
        </w:rPr>
        <w:t>提高土地利用效率。坚持盘活土地存量，提高用地质量，通过追加投资、协商收回、协议置换、收购储备、资产重组、二次招商等方式处置盘活资产，做好全市批而未供、供而未用、用而未尽、建而未投、投而未达等“五未土地”处置工作，实行差别化配套政策，倒逼低效企业加速转型升级或搬迁腾地。加快低效企业淘汰落后产能，及时清理“僵尸企业”，加快实施“腾笼换鸟”，有效盘活闲置低效利用土地资源。发展工业地产，谋划探索“园中园”“厂中厂”发展新模式，集中打造一批中小企业创业园、科技企业孵化器等，围绕产业类别，集合产业资源，吸引一批同类优质企业入驻；加快推进标准化厂房建设，建设一批配套齐全、设施完备的通用型标准厂房，采取租售结合的方式，为入园企业提供厂房保障。</w:t>
      </w:r>
    </w:p>
    <w:p w:rsidR="008A7C48" w:rsidRDefault="008A7C48" w:rsidP="008A7C48">
      <w:pPr>
        <w:ind w:firstLineChars="200" w:firstLine="420"/>
      </w:pPr>
      <w:r>
        <w:rPr>
          <w:rFonts w:hint="eastAsia"/>
        </w:rPr>
        <w:t>规范园外企业管理。针对土地、环境保护、安全生产、消防等方面存在违法违规问题，或不符合当地产业发展要求、所在地政府决定不予保留的企业一律关停。对尚未入园、管理不规范的企业，生态环境、应急、供电等单位要在环境保护、安全生产、用电等方面做好监测工作，针对企业、行业、季节特点，突出重点，加大监督检查和指导力度，切实提升企业规范管理水平。</w:t>
      </w:r>
    </w:p>
    <w:p w:rsidR="008A7C48" w:rsidRDefault="008A7C48" w:rsidP="008A7C48">
      <w:pPr>
        <w:ind w:firstLineChars="200" w:firstLine="420"/>
      </w:pPr>
      <w:r>
        <w:rPr>
          <w:rFonts w:hint="eastAsia"/>
        </w:rPr>
        <w:t>提升企业荣誉感获得感。统筹打包环保、电力、燃气、用工、科研、金融等优惠政策，优先向规上企业倾斜，增强中小工业企业升规动力；科技、税务、工信等部门共建服务企业数据库，实现数据共享，全面落实研发费用加计扣除政策，向规上企业精准送达减免税政策，优化退税审批流程，让企业充分享受政策红利。</w:t>
      </w:r>
    </w:p>
    <w:p w:rsidR="008A7C48" w:rsidRDefault="008A7C48" w:rsidP="008A7C48">
      <w:pPr>
        <w:ind w:firstLineChars="200" w:firstLine="420"/>
      </w:pPr>
      <w:r>
        <w:rPr>
          <w:rFonts w:hint="eastAsia"/>
        </w:rPr>
        <w:t>全方位贴近服务企业。对规上工业企业坚持“有事服务，无事不扰”原则，严格限制现场检查启动条件，降低检查和督导频次，尝试免检名单制度。对大气污染应急响应、能源供应不足等原因采取的停限产措施，坚持分级分区精准管理，优先保障规模以上工业企业稳定运行。及时解决企业困难和问题，探索“企业服务专员”制度，建立一站式、全过程服务模式，选派精干力量作为“服务专员”，帮助企业协调解决各类问题。</w:t>
      </w:r>
    </w:p>
    <w:p w:rsidR="008A7C48" w:rsidRDefault="008A7C48" w:rsidP="008A7C48">
      <w:pPr>
        <w:ind w:firstLineChars="200" w:firstLine="420"/>
      </w:pPr>
      <w:r>
        <w:rPr>
          <w:rFonts w:hint="eastAsia"/>
        </w:rPr>
        <w:t>持续深化招商引资。大力引进强龙头、补链条、聚集群项目，制定产业链招商目录，完善招商引资数据库，开展以链招商、以企招商，精选目标客户、意向企业、优质项目，按图索骥加大精准招商力度，培育新平台、新模式、新业态，强化示范带动，刺激规下企业加速发展。市县联合开展产业分析，寻找产业发展堵点、难点，发挥县域产业优势，擘画产业招商图谱，针对性做好招商信息推介。</w:t>
      </w:r>
    </w:p>
    <w:p w:rsidR="008A7C48" w:rsidRDefault="008A7C48" w:rsidP="008A7C48">
      <w:pPr>
        <w:ind w:firstLineChars="200" w:firstLine="420"/>
      </w:pPr>
      <w:r>
        <w:rPr>
          <w:rFonts w:hint="eastAsia"/>
        </w:rPr>
        <w:t>积极做好人才引培。每年定期发布我市重点领域、重点产业急需紧缺人才需求目录，搭建企事业单位与专家人才精准对接平台。支持工业企业与国内外知名高校、科研院所开展合作，开展产学研用联合培养人才试点，培养更多实用型、工匠型、技术型人才，做好企业用工保障，解决企业用工难题。用好专精特新“小巨人”企业科技特派团引才平台，引进急需的高水平专家团队，补齐人才短板，推动科技特派团与本地更多企业开展产学研合作。</w:t>
      </w:r>
    </w:p>
    <w:p w:rsidR="008A7C48" w:rsidRDefault="008A7C48" w:rsidP="008A7C48">
      <w:pPr>
        <w:ind w:firstLineChars="200" w:firstLine="420"/>
      </w:pPr>
      <w:r>
        <w:rPr>
          <w:rFonts w:hint="eastAsia"/>
        </w:rPr>
        <w:t>强化金融信贷支持。加快推动“一键融”平台市场主体入驻，实现线上、线下常态化银企对接。积极帮助企业用好惠企政策，引导金融机构加大信贷支持；鼓励有条件、有实力的龙头企业上市融资。围绕市域主导产业，设立政府投资引导基金，用于投资社会资本投入不足、急需政府保持一定引导性投入的领域，对生物医药、清洁能源、智能装备、先进再制造、激光产业等战略性新兴产业进行涵养、培育，支持绿色化工、汽车及零部件、服装服饰、管道装备等传统优势产业做大做强，促进产业、项目、技术和人才集约集聚。</w:t>
      </w:r>
    </w:p>
    <w:p w:rsidR="008A7C48" w:rsidRPr="00324098" w:rsidRDefault="008A7C48" w:rsidP="00324098">
      <w:pPr>
        <w:jc w:val="right"/>
      </w:pPr>
      <w:r w:rsidRPr="00324098">
        <w:rPr>
          <w:rFonts w:hint="eastAsia"/>
        </w:rPr>
        <w:t>沧州发布</w:t>
      </w:r>
      <w:r>
        <w:rPr>
          <w:rFonts w:hint="eastAsia"/>
        </w:rPr>
        <w:t xml:space="preserve"> 2023-10-8</w:t>
      </w:r>
    </w:p>
    <w:p w:rsidR="008A7C48" w:rsidRDefault="008A7C48" w:rsidP="00B32400">
      <w:pPr>
        <w:sectPr w:rsidR="008A7C48" w:rsidSect="00B3240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44638" w:rsidRDefault="00544638"/>
    <w:sectPr w:rsidR="00544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7C48"/>
    <w:rsid w:val="00544638"/>
    <w:rsid w:val="008A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A7C4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A7C4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2023-12-14T06:51:00Z</dcterms:created>
</cp:coreProperties>
</file>